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92C" w:rsidRDefault="00E303F7">
      <w:pPr>
        <w:pStyle w:val="Titre"/>
      </w:pPr>
      <w:r>
        <w:t>FICHIER D’AIDE DU LOGICIEL ECLAIRAGE</w:t>
      </w:r>
    </w:p>
    <w:p w:rsidR="0021392C" w:rsidRDefault="0021392C">
      <w:pPr>
        <w:jc w:val="center"/>
        <w:rPr>
          <w:b/>
          <w:bCs/>
          <w:u w:val="single"/>
        </w:rPr>
      </w:pPr>
    </w:p>
    <w:p w:rsidR="0021392C" w:rsidRDefault="0021392C"/>
    <w:p w:rsidR="0021392C" w:rsidRDefault="00E303F7">
      <w:r>
        <w:t>Ce logiciel a été conçu à partir de la fiche n°78 du MEMO édité par le journal J3E concernant la méthode simplifié d’éclairement moyen. Se reporter à la norme UTE 71-121 pour plus de précisions.</w:t>
      </w:r>
    </w:p>
    <w:p w:rsidR="0021392C" w:rsidRDefault="0021392C"/>
    <w:p w:rsidR="0021392C" w:rsidRDefault="00E303F7">
      <w:pPr>
        <w:pStyle w:val="Titre1"/>
      </w:pPr>
      <w:r>
        <w:t>I – SIGNIFICATION DES ABREVIATIONS</w:t>
      </w:r>
    </w:p>
    <w:p w:rsidR="0021392C" w:rsidRDefault="0021392C"/>
    <w:p w:rsidR="0021392C" w:rsidRDefault="00E303F7">
      <w:proofErr w:type="gramStart"/>
      <w:r>
        <w:t>a</w:t>
      </w:r>
      <w:proofErr w:type="gramEnd"/>
      <w:r>
        <w:t xml:space="preserve"> et b : longueur et largeur du local</w:t>
      </w:r>
    </w:p>
    <w:p w:rsidR="0021392C" w:rsidRDefault="00E303F7">
      <w:r>
        <w:t>S : surface du local</w:t>
      </w:r>
    </w:p>
    <w:p w:rsidR="0021392C" w:rsidRDefault="00E303F7">
      <w:proofErr w:type="gramStart"/>
      <w:r>
        <w:t>h</w:t>
      </w:r>
      <w:proofErr w:type="gramEnd"/>
      <w:r>
        <w:t> : distance du plan utile aux luminaires</w:t>
      </w:r>
    </w:p>
    <w:p w:rsidR="0021392C" w:rsidRDefault="00E303F7">
      <w:r>
        <w:t>K </w:t>
      </w:r>
      <w:proofErr w:type="gramStart"/>
      <w:r>
        <w:t>:indice</w:t>
      </w:r>
      <w:proofErr w:type="gramEnd"/>
      <w:r>
        <w:t xml:space="preserve"> du local</w:t>
      </w:r>
    </w:p>
    <w:p w:rsidR="0021392C" w:rsidRDefault="00E303F7">
      <w:r>
        <w:t xml:space="preserve">U : </w:t>
      </w:r>
      <w:proofErr w:type="spellStart"/>
      <w:r>
        <w:t>utilance</w:t>
      </w:r>
      <w:proofErr w:type="spellEnd"/>
      <w:r>
        <w:t xml:space="preserve"> (rendement du local)</w:t>
      </w:r>
    </w:p>
    <w:p w:rsidR="0021392C" w:rsidRDefault="00E303F7">
      <w:r>
        <w:sym w:font="Symbol" w:char="F068"/>
      </w:r>
      <w:r>
        <w:t>S </w:t>
      </w:r>
      <w:proofErr w:type="gramStart"/>
      <w:r>
        <w:t>:rendement</w:t>
      </w:r>
      <w:proofErr w:type="gramEnd"/>
      <w:r>
        <w:t xml:space="preserve"> du luminaire</w:t>
      </w:r>
    </w:p>
    <w:p w:rsidR="0021392C" w:rsidRDefault="00E303F7">
      <w:r>
        <w:sym w:font="Symbol" w:char="F068"/>
      </w:r>
      <w:r>
        <w:t>B </w:t>
      </w:r>
      <w:proofErr w:type="gramStart"/>
      <w:r>
        <w:t>:facteur</w:t>
      </w:r>
      <w:proofErr w:type="gramEnd"/>
      <w:r>
        <w:t xml:space="preserve"> d’utilisation (rendement global)</w:t>
      </w:r>
    </w:p>
    <w:p w:rsidR="0021392C" w:rsidRDefault="00E303F7">
      <w:r>
        <w:t>d </w:t>
      </w:r>
      <w:proofErr w:type="gramStart"/>
      <w:r>
        <w:t>:coefficient</w:t>
      </w:r>
      <w:proofErr w:type="gramEnd"/>
      <w:r>
        <w:t xml:space="preserve"> de dépréciation</w:t>
      </w:r>
    </w:p>
    <w:p w:rsidR="0021392C" w:rsidRDefault="00E303F7">
      <w:r>
        <w:t>E : niveau moyen d’éclairement en Lux</w:t>
      </w:r>
    </w:p>
    <w:p w:rsidR="0021392C" w:rsidRDefault="00E303F7">
      <w:r>
        <w:t>F : flux total des lampes en lumens</w:t>
      </w:r>
    </w:p>
    <w:p w:rsidR="0021392C" w:rsidRDefault="00E303F7">
      <w:r>
        <w:t>N </w:t>
      </w:r>
      <w:proofErr w:type="gramStart"/>
      <w:r>
        <w:t>:nombres</w:t>
      </w:r>
      <w:proofErr w:type="gramEnd"/>
      <w:r>
        <w:t xml:space="preserve"> de luminaires</w:t>
      </w:r>
    </w:p>
    <w:p w:rsidR="0021392C" w:rsidRDefault="0021392C"/>
    <w:p w:rsidR="0021392C" w:rsidRDefault="00E303F7">
      <w:pPr>
        <w:pStyle w:val="Titre1"/>
      </w:pPr>
      <w:r>
        <w:t xml:space="preserve">II – </w:t>
      </w:r>
      <w:r w:rsidR="00242473">
        <w:t>PRESENTATION DU LOGICIEL</w:t>
      </w:r>
    </w:p>
    <w:p w:rsidR="00242473" w:rsidRDefault="00242473" w:rsidP="00242473"/>
    <w:p w:rsidR="00242473" w:rsidRDefault="00242473" w:rsidP="00242473">
      <w:r>
        <w:t>Au lancement le logiciel se présente de la manière suivante :</w:t>
      </w:r>
    </w:p>
    <w:p w:rsidR="00E32FFA" w:rsidRDefault="00E32FFA" w:rsidP="00242473"/>
    <w:p w:rsidR="00E32FFA" w:rsidRDefault="00242473" w:rsidP="00E32FFA">
      <w:pPr>
        <w:keepNext/>
      </w:pPr>
      <w:r>
        <w:rPr>
          <w:noProof/>
        </w:rPr>
        <w:drawing>
          <wp:inline distT="0" distB="0" distL="0" distR="0" wp14:anchorId="59416E9A" wp14:editId="3E3D0248">
            <wp:extent cx="4057143" cy="2114286"/>
            <wp:effectExtent l="0" t="0" r="635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sentationlogiciel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7143" cy="21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2473" w:rsidRDefault="00E32FFA" w:rsidP="00E32FFA">
      <w:pPr>
        <w:pStyle w:val="Lgende"/>
      </w:pPr>
      <w:r>
        <w:t xml:space="preserve">Figure </w:t>
      </w:r>
      <w:fldSimple w:instr=" STYLEREF 1 \s ">
        <w:r w:rsidR="00FD1B73">
          <w:rPr>
            <w:noProof/>
          </w:rPr>
          <w:t>0</w:t>
        </w:r>
      </w:fldSimple>
      <w:r>
        <w:noBreakHyphen/>
      </w:r>
      <w:fldSimple w:instr=" SEQ Figure \* ARABIC \s 1 ">
        <w:r w:rsidR="00FD1B73">
          <w:rPr>
            <w:noProof/>
          </w:rPr>
          <w:t>1</w:t>
        </w:r>
      </w:fldSimple>
      <w:r>
        <w:t xml:space="preserve">  -  Fenêtre principale</w:t>
      </w:r>
    </w:p>
    <w:p w:rsidR="00242473" w:rsidRDefault="00242473" w:rsidP="00242473"/>
    <w:p w:rsidR="001417EE" w:rsidRDefault="001417EE" w:rsidP="00242473">
      <w:r>
        <w:t>Le menu comprend 3 items :</w:t>
      </w:r>
    </w:p>
    <w:p w:rsidR="001417EE" w:rsidRDefault="001417EE" w:rsidP="001417EE">
      <w:pPr>
        <w:pStyle w:val="Paragraphedeliste"/>
        <w:numPr>
          <w:ilvl w:val="0"/>
          <w:numId w:val="3"/>
        </w:numPr>
      </w:pPr>
      <w:r>
        <w:t>Fichier</w:t>
      </w:r>
    </w:p>
    <w:p w:rsidR="001417EE" w:rsidRDefault="001417EE" w:rsidP="001417EE">
      <w:pPr>
        <w:pStyle w:val="Paragraphedeliste"/>
        <w:numPr>
          <w:ilvl w:val="0"/>
          <w:numId w:val="3"/>
        </w:numPr>
      </w:pPr>
      <w:r>
        <w:t>Projet</w:t>
      </w:r>
    </w:p>
    <w:p w:rsidR="001417EE" w:rsidRDefault="001417EE" w:rsidP="001417EE">
      <w:pPr>
        <w:pStyle w:val="Paragraphedeliste"/>
        <w:numPr>
          <w:ilvl w:val="0"/>
          <w:numId w:val="3"/>
        </w:numPr>
      </w:pPr>
      <w:r>
        <w:t>Exécuter</w:t>
      </w:r>
    </w:p>
    <w:p w:rsidR="001417EE" w:rsidRDefault="001417EE" w:rsidP="001417EE">
      <w:pPr>
        <w:pStyle w:val="Paragraphedeliste"/>
        <w:numPr>
          <w:ilvl w:val="0"/>
          <w:numId w:val="3"/>
        </w:numPr>
      </w:pPr>
      <w:r>
        <w:t> ?</w:t>
      </w:r>
    </w:p>
    <w:p w:rsidR="001417EE" w:rsidRDefault="001417EE" w:rsidP="001417EE"/>
    <w:p w:rsidR="001417EE" w:rsidRDefault="001417EE" w:rsidP="001417EE">
      <w:r>
        <w:t>Le menu « Fichier » permet l’accès à :</w:t>
      </w:r>
    </w:p>
    <w:p w:rsidR="001417EE" w:rsidRDefault="001417EE" w:rsidP="001417EE">
      <w:pPr>
        <w:pStyle w:val="Paragraphedeliste"/>
        <w:numPr>
          <w:ilvl w:val="0"/>
          <w:numId w:val="4"/>
        </w:numPr>
      </w:pPr>
      <w:r>
        <w:t>Ouvrir un projet : pour lancer un calcul depuis un fichier existant. C’est le cas dans l’image ci-dessus ou le logiciel a fait appel au fichier de données « </w:t>
      </w:r>
      <w:proofErr w:type="spellStart"/>
      <w:r>
        <w:t>Ecl</w:t>
      </w:r>
      <w:proofErr w:type="spellEnd"/>
      <w:r>
        <w:t xml:space="preserve"> MEMO.txt ». Le nom du fichier de données s’affiche dans la barre de titre du logiciel. Si aucun nom n’est affiché, cela signifie que le logiciel travaille à partir de données qui n’ont pas été sauvegardées.</w:t>
      </w:r>
    </w:p>
    <w:p w:rsidR="003B46E0" w:rsidRDefault="003B46E0" w:rsidP="003B46E0">
      <w:pPr>
        <w:pStyle w:val="Paragraphedeliste"/>
      </w:pPr>
      <w:r>
        <w:t>Les fichiers sauvegardés se trouvent dans le répertoire « data »</w:t>
      </w:r>
    </w:p>
    <w:p w:rsidR="001417EE" w:rsidRDefault="001417EE" w:rsidP="001417EE">
      <w:pPr>
        <w:pStyle w:val="Paragraphedeliste"/>
        <w:numPr>
          <w:ilvl w:val="0"/>
          <w:numId w:val="4"/>
        </w:numPr>
      </w:pPr>
      <w:r>
        <w:t>Enregistrer le fichier sous : pour enregistrer les données de calcul et éviter d’avoir à les retaper.</w:t>
      </w:r>
    </w:p>
    <w:p w:rsidR="001417EE" w:rsidRDefault="001417EE" w:rsidP="001417EE">
      <w:pPr>
        <w:pStyle w:val="Paragraphedeliste"/>
        <w:numPr>
          <w:ilvl w:val="0"/>
          <w:numId w:val="4"/>
        </w:numPr>
      </w:pPr>
      <w:r>
        <w:t>Quitter : quitter le logiciel, équivalent à cliquer sur la croix rouge du logiciel.</w:t>
      </w:r>
    </w:p>
    <w:p w:rsidR="001417EE" w:rsidRPr="00242473" w:rsidRDefault="001417EE" w:rsidP="00242473"/>
    <w:p w:rsidR="00242473" w:rsidRDefault="001417EE" w:rsidP="00242473">
      <w:r>
        <w:t>Le menu « Projet » permet l’accès au formulaire projet qui permet le recueil des données nécessaire au calcul. Le chapitre ci-dessous présente le formulaire rempli pour cet exemple.</w:t>
      </w:r>
    </w:p>
    <w:p w:rsidR="001417EE" w:rsidRDefault="001417EE" w:rsidP="00242473"/>
    <w:p w:rsidR="001417EE" w:rsidRDefault="001417EE" w:rsidP="00242473">
      <w:r>
        <w:lastRenderedPageBreak/>
        <w:t>Le menu « Exécuter » lance le calcul. Veillez bien avant de lancer le calcul à remplir correctement le formulaire « Projet ».</w:t>
      </w:r>
    </w:p>
    <w:p w:rsidR="001417EE" w:rsidRDefault="001417EE" w:rsidP="00242473"/>
    <w:p w:rsidR="003B46E0" w:rsidRDefault="001417EE" w:rsidP="00242473">
      <w:r>
        <w:t>Le « ? » donne accès</w:t>
      </w:r>
      <w:r w:rsidR="003B46E0">
        <w:t> :</w:t>
      </w:r>
    </w:p>
    <w:p w:rsidR="003B46E0" w:rsidRDefault="001417EE" w:rsidP="003B46E0">
      <w:pPr>
        <w:pStyle w:val="Paragraphedeliste"/>
        <w:numPr>
          <w:ilvl w:val="0"/>
          <w:numId w:val="5"/>
        </w:numPr>
      </w:pPr>
      <w:r>
        <w:t xml:space="preserve">au manuel d’utilisation du logiciel (au format </w:t>
      </w:r>
      <w:proofErr w:type="spellStart"/>
      <w:r>
        <w:t>pdf</w:t>
      </w:r>
      <w:proofErr w:type="spellEnd"/>
      <w:r>
        <w:t xml:space="preserve">, vérifier que votre ordinateur possède un lecteur </w:t>
      </w:r>
      <w:proofErr w:type="spellStart"/>
      <w:r>
        <w:t>pdf</w:t>
      </w:r>
      <w:proofErr w:type="spellEnd"/>
      <w:r>
        <w:t xml:space="preserve">)  </w:t>
      </w:r>
    </w:p>
    <w:p w:rsidR="001417EE" w:rsidRDefault="001417EE" w:rsidP="003B46E0">
      <w:pPr>
        <w:pStyle w:val="Paragraphedeliste"/>
        <w:numPr>
          <w:ilvl w:val="0"/>
          <w:numId w:val="5"/>
        </w:numPr>
      </w:pPr>
      <w:r>
        <w:t>à l’écran de présentation de la version logicielle.</w:t>
      </w:r>
    </w:p>
    <w:p w:rsidR="001417EE" w:rsidRDefault="001417EE" w:rsidP="00242473"/>
    <w:p w:rsidR="00242473" w:rsidRDefault="00242473" w:rsidP="00242473">
      <w:pPr>
        <w:pStyle w:val="Titre1"/>
      </w:pPr>
      <w:r>
        <w:t>II</w:t>
      </w:r>
      <w:r w:rsidR="001417EE">
        <w:t>I</w:t>
      </w:r>
      <w:r>
        <w:t xml:space="preserve"> – CALCUL</w:t>
      </w:r>
    </w:p>
    <w:p w:rsidR="0021392C" w:rsidRDefault="0021392C"/>
    <w:p w:rsidR="0021392C" w:rsidRDefault="00E303F7">
      <w:r>
        <w:t xml:space="preserve">1 – Déterminer l’indice du local :        </w:t>
      </w:r>
      <w:r>
        <w:rPr>
          <w:position w:val="-24"/>
        </w:rPr>
        <w:object w:dxaOrig="1160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27.75pt" o:ole="">
            <v:imagedata r:id="rId10" o:title=""/>
          </v:shape>
          <o:OLEObject Type="Embed" ProgID="Equation.3" ShapeID="_x0000_i1025" DrawAspect="Content" ObjectID="_1509089246" r:id="rId11"/>
        </w:object>
      </w:r>
      <w:r>
        <w:rPr>
          <w:position w:val="-10"/>
        </w:rPr>
        <w:object w:dxaOrig="180" w:dyaOrig="340">
          <v:shape id="_x0000_i1026" type="#_x0000_t75" style="width:9pt;height:17.25pt" o:ole="">
            <v:imagedata r:id="rId12" o:title=""/>
          </v:shape>
          <o:OLEObject Type="Embed" ProgID="Equation.3" ShapeID="_x0000_i1026" DrawAspect="Content" ObjectID="_1509089247" r:id="rId13"/>
        </w:object>
      </w:r>
    </w:p>
    <w:p w:rsidR="0021392C" w:rsidRDefault="0021392C"/>
    <w:p w:rsidR="0021392C" w:rsidRDefault="0021392C"/>
    <w:p w:rsidR="0021392C" w:rsidRDefault="00E303F7">
      <w:r>
        <w:t>2 – Estimer l’</w:t>
      </w:r>
      <w:proofErr w:type="spellStart"/>
      <w:r>
        <w:t>utilance</w:t>
      </w:r>
      <w:proofErr w:type="spellEnd"/>
      <w:r>
        <w:t xml:space="preserve"> (U) rendement du local en fonction de l’indice du local et des coeff</w:t>
      </w:r>
      <w:r w:rsidR="00E33792">
        <w:t>i</w:t>
      </w:r>
      <w:r>
        <w:t>cients de réflexion plafond, murs et plan utile. Ces coefficients sont exprimés sous la forme de 3 chiffres (voir tableau de coefficients ci-joint).</w:t>
      </w:r>
    </w:p>
    <w:p w:rsidR="0021392C" w:rsidRDefault="00E303F7">
      <w:r>
        <w:t>Exemple : 731, ou les chiffres représentent :</w:t>
      </w:r>
    </w:p>
    <w:p w:rsidR="0021392C" w:rsidRDefault="00E303F7">
      <w:r>
        <w:t>7 : coefficient de réflexion du plafond     (0,70)</w:t>
      </w:r>
    </w:p>
    <w:p w:rsidR="0021392C" w:rsidRDefault="00E303F7">
      <w:r>
        <w:t>3 : coefficient de réflexion des murs        (0,30)</w:t>
      </w:r>
    </w:p>
    <w:p w:rsidR="0021392C" w:rsidRDefault="00E303F7">
      <w:r>
        <w:t>1 : coefficient de réflexion du plan utile  (0,10)</w:t>
      </w:r>
    </w:p>
    <w:p w:rsidR="0021392C" w:rsidRDefault="0021392C"/>
    <w:tbl>
      <w:tblPr>
        <w:tblpPr w:leftFromText="142" w:rightFromText="142" w:vertAnchor="text" w:tblpY="1"/>
        <w:tblOverlap w:val="never"/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5"/>
        <w:gridCol w:w="2325"/>
      </w:tblGrid>
      <w:tr w:rsidR="0021392C">
        <w:trPr>
          <w:trHeight w:val="405"/>
        </w:trPr>
        <w:tc>
          <w:tcPr>
            <w:tcW w:w="4140" w:type="dxa"/>
            <w:gridSpan w:val="2"/>
            <w:vAlign w:val="center"/>
          </w:tcPr>
          <w:p w:rsidR="0021392C" w:rsidRDefault="00E303F7">
            <w:pPr>
              <w:jc w:val="center"/>
            </w:pPr>
            <w:r>
              <w:t>Facteurs de réflexion des parois</w:t>
            </w:r>
          </w:p>
        </w:tc>
      </w:tr>
      <w:tr w:rsidR="0021392C">
        <w:trPr>
          <w:trHeight w:val="480"/>
        </w:trPr>
        <w:tc>
          <w:tcPr>
            <w:tcW w:w="1815" w:type="dxa"/>
            <w:vAlign w:val="center"/>
          </w:tcPr>
          <w:p w:rsidR="0021392C" w:rsidRDefault="00E303F7">
            <w:pPr>
              <w:jc w:val="center"/>
            </w:pPr>
            <w:r>
              <w:t>Couleurs</w:t>
            </w:r>
          </w:p>
        </w:tc>
        <w:tc>
          <w:tcPr>
            <w:tcW w:w="2325" w:type="dxa"/>
            <w:vAlign w:val="center"/>
          </w:tcPr>
          <w:p w:rsidR="0021392C" w:rsidRDefault="00E303F7">
            <w:pPr>
              <w:jc w:val="center"/>
            </w:pPr>
            <w:r>
              <w:t>Facteurs de réflexion</w:t>
            </w:r>
          </w:p>
        </w:tc>
      </w:tr>
      <w:tr w:rsidR="0021392C">
        <w:trPr>
          <w:trHeight w:val="1283"/>
        </w:trPr>
        <w:tc>
          <w:tcPr>
            <w:tcW w:w="1815" w:type="dxa"/>
            <w:vAlign w:val="center"/>
          </w:tcPr>
          <w:p w:rsidR="0021392C" w:rsidRDefault="00E303F7">
            <w:pPr>
              <w:jc w:val="center"/>
            </w:pPr>
            <w:r>
              <w:t>Très claires</w:t>
            </w:r>
          </w:p>
          <w:p w:rsidR="0021392C" w:rsidRDefault="00E303F7">
            <w:pPr>
              <w:jc w:val="center"/>
            </w:pPr>
            <w:r>
              <w:t>Claires</w:t>
            </w:r>
          </w:p>
          <w:p w:rsidR="0021392C" w:rsidRDefault="00E303F7">
            <w:pPr>
              <w:jc w:val="center"/>
            </w:pPr>
            <w:r>
              <w:t>Moyennes</w:t>
            </w:r>
          </w:p>
          <w:p w:rsidR="0021392C" w:rsidRDefault="00E303F7">
            <w:pPr>
              <w:jc w:val="center"/>
            </w:pPr>
            <w:proofErr w:type="gramStart"/>
            <w:r>
              <w:t>Sombres</w:t>
            </w:r>
            <w:proofErr w:type="gramEnd"/>
          </w:p>
          <w:p w:rsidR="0021392C" w:rsidRDefault="00E303F7">
            <w:pPr>
              <w:jc w:val="center"/>
            </w:pPr>
            <w:r>
              <w:t>Très sombres</w:t>
            </w:r>
          </w:p>
        </w:tc>
        <w:tc>
          <w:tcPr>
            <w:tcW w:w="2325" w:type="dxa"/>
            <w:vAlign w:val="center"/>
          </w:tcPr>
          <w:p w:rsidR="0021392C" w:rsidRDefault="00E303F7">
            <w:pPr>
              <w:jc w:val="center"/>
            </w:pPr>
            <w:r>
              <w:t>80%</w:t>
            </w:r>
          </w:p>
          <w:p w:rsidR="0021392C" w:rsidRDefault="00E303F7">
            <w:pPr>
              <w:jc w:val="center"/>
            </w:pPr>
            <w:r>
              <w:t>60  à  70%</w:t>
            </w:r>
          </w:p>
          <w:p w:rsidR="0021392C" w:rsidRDefault="00E303F7">
            <w:pPr>
              <w:jc w:val="center"/>
            </w:pPr>
            <w:r>
              <w:t>40  à  50%</w:t>
            </w:r>
          </w:p>
          <w:p w:rsidR="0021392C" w:rsidRDefault="00E303F7">
            <w:pPr>
              <w:jc w:val="center"/>
            </w:pPr>
            <w:r>
              <w:t>20  à  30%</w:t>
            </w:r>
          </w:p>
          <w:p w:rsidR="0021392C" w:rsidRDefault="00E303F7">
            <w:pPr>
              <w:jc w:val="center"/>
            </w:pPr>
            <w:r>
              <w:t>10%</w:t>
            </w:r>
          </w:p>
        </w:tc>
      </w:tr>
    </w:tbl>
    <w:p w:rsidR="0021392C" w:rsidRDefault="00E303F7">
      <w:r>
        <w:t>Nota :</w:t>
      </w:r>
    </w:p>
    <w:p w:rsidR="0021392C" w:rsidRDefault="00E303F7">
      <w:r>
        <w:t>Il existe des ré</w:t>
      </w:r>
      <w:r w:rsidR="00E33792">
        <w:t>f</w:t>
      </w:r>
      <w:r>
        <w:t xml:space="preserve">lectomètres visuels qui permettent de définir le coefficient de réflexion par comparaison avec une palette d’échantillons de couleurs. A titre indicatif, vous pouvez vous référer à la documentation </w:t>
      </w:r>
      <w:proofErr w:type="spellStart"/>
      <w:r>
        <w:t>Thorn</w:t>
      </w:r>
      <w:proofErr w:type="spellEnd"/>
      <w:r>
        <w:t xml:space="preserve"> qui indique pour un certain nombre de couleurs, le coefficient de réflexion.</w:t>
      </w:r>
    </w:p>
    <w:p w:rsidR="0021392C" w:rsidRDefault="0021392C"/>
    <w:p w:rsidR="0021392C" w:rsidRDefault="0021392C"/>
    <w:p w:rsidR="0021392C" w:rsidRDefault="0021392C"/>
    <w:p w:rsidR="0021392C" w:rsidRDefault="0021392C"/>
    <w:p w:rsidR="0021392C" w:rsidRDefault="0021392C"/>
    <w:p w:rsidR="0021392C" w:rsidRDefault="00E303F7">
      <w:r>
        <w:t>L’</w:t>
      </w:r>
      <w:proofErr w:type="spellStart"/>
      <w:r>
        <w:t>Utilance</w:t>
      </w:r>
      <w:proofErr w:type="spellEnd"/>
      <w:r>
        <w:t xml:space="preserve"> peut être estimé à l’aide de ce tableau :</w:t>
      </w:r>
    </w:p>
    <w:p w:rsidR="0021392C" w:rsidRDefault="0021392C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6"/>
        <w:gridCol w:w="1652"/>
        <w:gridCol w:w="1652"/>
        <w:gridCol w:w="1652"/>
      </w:tblGrid>
      <w:tr w:rsidR="0021392C">
        <w:trPr>
          <w:cantSplit/>
          <w:trHeight w:val="567"/>
        </w:trPr>
        <w:tc>
          <w:tcPr>
            <w:tcW w:w="4335" w:type="dxa"/>
            <w:vMerge w:val="restart"/>
            <w:vAlign w:val="center"/>
          </w:tcPr>
          <w:p w:rsidR="0021392C" w:rsidRDefault="00E303F7">
            <w:pPr>
              <w:jc w:val="center"/>
            </w:pPr>
            <w:r>
              <w:t>Indice du local</w:t>
            </w:r>
          </w:p>
        </w:tc>
        <w:tc>
          <w:tcPr>
            <w:tcW w:w="1701" w:type="dxa"/>
            <w:gridSpan w:val="3"/>
            <w:vAlign w:val="center"/>
          </w:tcPr>
          <w:p w:rsidR="0021392C" w:rsidRDefault="00E303F7">
            <w:pPr>
              <w:jc w:val="center"/>
            </w:pPr>
            <w:r>
              <w:t>Coefficient de réflexion</w:t>
            </w:r>
          </w:p>
        </w:tc>
      </w:tr>
      <w:tr w:rsidR="0021392C">
        <w:trPr>
          <w:cantSplit/>
          <w:trHeight w:val="424"/>
        </w:trPr>
        <w:tc>
          <w:tcPr>
            <w:tcW w:w="4335" w:type="dxa"/>
            <w:vMerge/>
          </w:tcPr>
          <w:p w:rsidR="0021392C" w:rsidRDefault="0021392C"/>
        </w:tc>
        <w:tc>
          <w:tcPr>
            <w:tcW w:w="1701" w:type="dxa"/>
            <w:vAlign w:val="center"/>
          </w:tcPr>
          <w:p w:rsidR="0021392C" w:rsidRDefault="00E303F7">
            <w:pPr>
              <w:jc w:val="center"/>
            </w:pPr>
            <w:r>
              <w:t>751</w:t>
            </w:r>
          </w:p>
        </w:tc>
        <w:tc>
          <w:tcPr>
            <w:tcW w:w="1701" w:type="dxa"/>
            <w:vAlign w:val="center"/>
          </w:tcPr>
          <w:p w:rsidR="0021392C" w:rsidRDefault="00E303F7">
            <w:pPr>
              <w:jc w:val="center"/>
            </w:pPr>
            <w:r>
              <w:t>731</w:t>
            </w:r>
          </w:p>
        </w:tc>
        <w:tc>
          <w:tcPr>
            <w:tcW w:w="1701" w:type="dxa"/>
            <w:vAlign w:val="center"/>
          </w:tcPr>
          <w:p w:rsidR="0021392C" w:rsidRDefault="00E303F7">
            <w:pPr>
              <w:jc w:val="center"/>
            </w:pPr>
            <w:r>
              <w:t>531</w:t>
            </w:r>
          </w:p>
        </w:tc>
      </w:tr>
      <w:tr w:rsidR="0021392C">
        <w:trPr>
          <w:trHeight w:val="943"/>
        </w:trPr>
        <w:tc>
          <w:tcPr>
            <w:tcW w:w="4335" w:type="dxa"/>
            <w:vAlign w:val="center"/>
          </w:tcPr>
          <w:p w:rsidR="0021392C" w:rsidRDefault="00E303F7">
            <w:pPr>
              <w:jc w:val="center"/>
            </w:pPr>
            <w:r>
              <w:t>1</w:t>
            </w:r>
          </w:p>
          <w:p w:rsidR="0021392C" w:rsidRDefault="00E303F7">
            <w:pPr>
              <w:jc w:val="center"/>
            </w:pPr>
            <w:r>
              <w:t>2</w:t>
            </w:r>
          </w:p>
          <w:p w:rsidR="0021392C" w:rsidRDefault="00E303F7">
            <w:pPr>
              <w:jc w:val="center"/>
            </w:pPr>
            <w:r>
              <w:t>3</w:t>
            </w:r>
          </w:p>
        </w:tc>
        <w:tc>
          <w:tcPr>
            <w:tcW w:w="1701" w:type="dxa"/>
            <w:vAlign w:val="center"/>
          </w:tcPr>
          <w:p w:rsidR="0021392C" w:rsidRDefault="00E303F7">
            <w:pPr>
              <w:jc w:val="center"/>
            </w:pPr>
            <w:r>
              <w:t>0,75</w:t>
            </w:r>
          </w:p>
          <w:p w:rsidR="0021392C" w:rsidRDefault="00E303F7">
            <w:pPr>
              <w:jc w:val="center"/>
            </w:pPr>
            <w:r>
              <w:t>0,85</w:t>
            </w:r>
          </w:p>
          <w:p w:rsidR="0021392C" w:rsidRDefault="00E303F7">
            <w:pPr>
              <w:jc w:val="center"/>
            </w:pPr>
            <w:r>
              <w:t>0,95</w:t>
            </w:r>
          </w:p>
        </w:tc>
        <w:tc>
          <w:tcPr>
            <w:tcW w:w="1701" w:type="dxa"/>
            <w:vAlign w:val="center"/>
          </w:tcPr>
          <w:p w:rsidR="0021392C" w:rsidRDefault="00E303F7">
            <w:pPr>
              <w:jc w:val="center"/>
            </w:pPr>
            <w:r>
              <w:t>0,65</w:t>
            </w:r>
          </w:p>
          <w:p w:rsidR="0021392C" w:rsidRDefault="00E303F7">
            <w:pPr>
              <w:jc w:val="center"/>
            </w:pPr>
            <w:r>
              <w:t>0,80</w:t>
            </w:r>
          </w:p>
          <w:p w:rsidR="0021392C" w:rsidRDefault="00E303F7">
            <w:pPr>
              <w:jc w:val="center"/>
            </w:pPr>
            <w:r>
              <w:t>0,90</w:t>
            </w:r>
          </w:p>
        </w:tc>
        <w:tc>
          <w:tcPr>
            <w:tcW w:w="1701" w:type="dxa"/>
            <w:vAlign w:val="center"/>
          </w:tcPr>
          <w:p w:rsidR="0021392C" w:rsidRDefault="00E303F7">
            <w:pPr>
              <w:jc w:val="center"/>
            </w:pPr>
            <w:r>
              <w:t>0,55</w:t>
            </w:r>
          </w:p>
          <w:p w:rsidR="0021392C" w:rsidRDefault="00E303F7">
            <w:pPr>
              <w:jc w:val="center"/>
            </w:pPr>
            <w:r>
              <w:t>0,75</w:t>
            </w:r>
          </w:p>
          <w:p w:rsidR="0021392C" w:rsidRDefault="00E303F7">
            <w:pPr>
              <w:jc w:val="center"/>
            </w:pPr>
            <w:r>
              <w:t>0,85</w:t>
            </w:r>
          </w:p>
        </w:tc>
      </w:tr>
    </w:tbl>
    <w:p w:rsidR="0021392C" w:rsidRDefault="0021392C"/>
    <w:p w:rsidR="0021392C" w:rsidRDefault="00E303F7">
      <w:r>
        <w:t>3- Déterminer le rendement du luminaire (</w:t>
      </w:r>
      <w:r>
        <w:sym w:font="Symbol" w:char="F068"/>
      </w:r>
      <w:r>
        <w:t>S), généralement indiqué dans le catalogue du fabricant.</w:t>
      </w:r>
    </w:p>
    <w:p w:rsidR="0021392C" w:rsidRDefault="00E303F7">
      <w:r>
        <w:t xml:space="preserve">Voici </w:t>
      </w:r>
      <w:proofErr w:type="spellStart"/>
      <w:r>
        <w:t>ci dessous</w:t>
      </w:r>
      <w:proofErr w:type="spellEnd"/>
      <w:r>
        <w:t xml:space="preserve"> quelques rendements usuels :</w:t>
      </w:r>
    </w:p>
    <w:p w:rsidR="0021392C" w:rsidRDefault="00E303F7">
      <w:pPr>
        <w:numPr>
          <w:ilvl w:val="0"/>
          <w:numId w:val="1"/>
        </w:numPr>
      </w:pPr>
      <w:r>
        <w:t>Lampe nue sous réflecteur</w:t>
      </w:r>
      <w:proofErr w:type="gramStart"/>
      <w:r>
        <w:t>………. :</w:t>
      </w:r>
      <w:proofErr w:type="gramEnd"/>
      <w:r>
        <w:t xml:space="preserve"> 0,80</w:t>
      </w:r>
    </w:p>
    <w:p w:rsidR="0021392C" w:rsidRDefault="00E303F7">
      <w:pPr>
        <w:numPr>
          <w:ilvl w:val="0"/>
          <w:numId w:val="1"/>
        </w:numPr>
      </w:pPr>
      <w:r>
        <w:t>Lampe sous vasque claire ……………… : 0,60</w:t>
      </w:r>
    </w:p>
    <w:p w:rsidR="0021392C" w:rsidRDefault="00E303F7">
      <w:pPr>
        <w:numPr>
          <w:ilvl w:val="0"/>
          <w:numId w:val="1"/>
        </w:numPr>
      </w:pPr>
      <w:r>
        <w:t>Luminaire à grille à haut rendement</w:t>
      </w:r>
      <w:proofErr w:type="gramStart"/>
      <w:r>
        <w:t>……. :</w:t>
      </w:r>
      <w:proofErr w:type="gramEnd"/>
      <w:r>
        <w:t xml:space="preserve"> 0,65</w:t>
      </w:r>
    </w:p>
    <w:p w:rsidR="0021392C" w:rsidRDefault="00E303F7">
      <w:pPr>
        <w:numPr>
          <w:ilvl w:val="0"/>
          <w:numId w:val="1"/>
        </w:numPr>
      </w:pPr>
      <w:r>
        <w:t>Luminaire à grille ordinaire…………….. : 0,40</w:t>
      </w:r>
    </w:p>
    <w:p w:rsidR="0021392C" w:rsidRDefault="00E303F7">
      <w:pPr>
        <w:numPr>
          <w:ilvl w:val="0"/>
          <w:numId w:val="1"/>
        </w:numPr>
      </w:pPr>
      <w:r>
        <w:t>Luminaire à vasque prismatique…………: 0,55</w:t>
      </w:r>
    </w:p>
    <w:p w:rsidR="0021392C" w:rsidRDefault="00E303F7">
      <w:pPr>
        <w:numPr>
          <w:ilvl w:val="0"/>
          <w:numId w:val="1"/>
        </w:numPr>
      </w:pPr>
      <w:r>
        <w:t>Luminaire à vasque opale</w:t>
      </w:r>
      <w:proofErr w:type="gramStart"/>
      <w:r>
        <w:t>………………. :</w:t>
      </w:r>
      <w:proofErr w:type="gramEnd"/>
      <w:r>
        <w:t xml:space="preserve"> 0,45</w:t>
      </w:r>
    </w:p>
    <w:p w:rsidR="0021392C" w:rsidRDefault="0021392C"/>
    <w:p w:rsidR="0021392C" w:rsidRDefault="00E303F7">
      <w:r>
        <w:t xml:space="preserve">4 – Déterminer le facteur d’utilisation (rendement global de l’installation) :  </w:t>
      </w:r>
      <w:r>
        <w:rPr>
          <w:position w:val="-10"/>
        </w:rPr>
        <w:object w:dxaOrig="1040" w:dyaOrig="320">
          <v:shape id="_x0000_i1027" type="#_x0000_t75" style="width:51.75pt;height:15.75pt" o:ole="">
            <v:imagedata r:id="rId14" o:title=""/>
          </v:shape>
          <o:OLEObject Type="Embed" ProgID="Equation.3" ShapeID="_x0000_i1027" DrawAspect="Content" ObjectID="_1509089248" r:id="rId15"/>
        </w:object>
      </w:r>
    </w:p>
    <w:p w:rsidR="0021392C" w:rsidRDefault="0021392C"/>
    <w:p w:rsidR="0021392C" w:rsidRDefault="00E303F7">
      <w:r>
        <w:t>5 – Choisir le niveau d’éclairement (E)</w:t>
      </w:r>
    </w:p>
    <w:p w:rsidR="0021392C" w:rsidRDefault="0021392C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5"/>
        <w:gridCol w:w="1785"/>
      </w:tblGrid>
      <w:tr w:rsidR="0021392C">
        <w:trPr>
          <w:trHeight w:val="454"/>
        </w:trPr>
        <w:tc>
          <w:tcPr>
            <w:tcW w:w="5760" w:type="dxa"/>
            <w:gridSpan w:val="2"/>
            <w:vAlign w:val="center"/>
          </w:tcPr>
          <w:p w:rsidR="0021392C" w:rsidRDefault="00E303F7">
            <w:pPr>
              <w:jc w:val="center"/>
            </w:pPr>
            <w:r>
              <w:lastRenderedPageBreak/>
              <w:t>Niveaux moyens d’éclairement</w:t>
            </w:r>
          </w:p>
        </w:tc>
      </w:tr>
      <w:tr w:rsidR="0021392C">
        <w:trPr>
          <w:trHeight w:val="454"/>
        </w:trPr>
        <w:tc>
          <w:tcPr>
            <w:tcW w:w="3975" w:type="dxa"/>
            <w:vAlign w:val="center"/>
          </w:tcPr>
          <w:p w:rsidR="0021392C" w:rsidRDefault="00E303F7">
            <w:pPr>
              <w:jc w:val="center"/>
            </w:pPr>
            <w:r>
              <w:t>Locaux</w:t>
            </w:r>
          </w:p>
        </w:tc>
        <w:tc>
          <w:tcPr>
            <w:tcW w:w="1785" w:type="dxa"/>
            <w:vAlign w:val="center"/>
          </w:tcPr>
          <w:p w:rsidR="0021392C" w:rsidRDefault="00E303F7">
            <w:pPr>
              <w:jc w:val="center"/>
            </w:pPr>
            <w:r>
              <w:t>Lux</w:t>
            </w:r>
          </w:p>
        </w:tc>
      </w:tr>
      <w:tr w:rsidR="0021392C">
        <w:trPr>
          <w:trHeight w:val="1740"/>
        </w:trPr>
        <w:tc>
          <w:tcPr>
            <w:tcW w:w="3975" w:type="dxa"/>
          </w:tcPr>
          <w:p w:rsidR="0021392C" w:rsidRDefault="00E303F7">
            <w:r>
              <w:t>Bureaux (travaux généraux)</w:t>
            </w:r>
          </w:p>
          <w:p w:rsidR="0021392C" w:rsidRDefault="00E303F7">
            <w:r>
              <w:t>Salle d’ordinateurs</w:t>
            </w:r>
          </w:p>
          <w:p w:rsidR="0021392C" w:rsidRDefault="00E303F7">
            <w:r>
              <w:t>Bureaux de dessin</w:t>
            </w:r>
          </w:p>
          <w:p w:rsidR="0021392C" w:rsidRDefault="00E303F7">
            <w:r>
              <w:t>Magasins de stockage</w:t>
            </w:r>
          </w:p>
          <w:p w:rsidR="0021392C" w:rsidRDefault="00E303F7">
            <w:r>
              <w:t>Vitrines</w:t>
            </w:r>
          </w:p>
          <w:p w:rsidR="0021392C" w:rsidRDefault="00E303F7">
            <w:r>
              <w:t>Salles des fêtes</w:t>
            </w:r>
          </w:p>
          <w:p w:rsidR="0021392C" w:rsidRDefault="00E303F7">
            <w:r>
              <w:t>Ateliers de :</w:t>
            </w:r>
          </w:p>
          <w:p w:rsidR="0021392C" w:rsidRDefault="00E303F7">
            <w:pPr>
              <w:numPr>
                <w:ilvl w:val="0"/>
                <w:numId w:val="2"/>
              </w:numPr>
            </w:pPr>
            <w:r>
              <w:t>Grosse mécanique</w:t>
            </w:r>
          </w:p>
          <w:p w:rsidR="0021392C" w:rsidRDefault="00E303F7">
            <w:pPr>
              <w:numPr>
                <w:ilvl w:val="0"/>
                <w:numId w:val="2"/>
              </w:numPr>
            </w:pPr>
            <w:r>
              <w:t>Petite mécanique</w:t>
            </w:r>
          </w:p>
          <w:p w:rsidR="0021392C" w:rsidRDefault="00E303F7">
            <w:r>
              <w:t>Circulations</w:t>
            </w:r>
          </w:p>
          <w:p w:rsidR="0021392C" w:rsidRDefault="00E303F7">
            <w:r>
              <w:t>Parkings</w:t>
            </w:r>
          </w:p>
          <w:p w:rsidR="0021392C" w:rsidRDefault="00E303F7">
            <w:r>
              <w:t>Circulations extérieures</w:t>
            </w:r>
          </w:p>
        </w:tc>
        <w:tc>
          <w:tcPr>
            <w:tcW w:w="1785" w:type="dxa"/>
          </w:tcPr>
          <w:p w:rsidR="0021392C" w:rsidRDefault="00E303F7">
            <w:pPr>
              <w:jc w:val="center"/>
            </w:pPr>
            <w:r>
              <w:t>500</w:t>
            </w:r>
          </w:p>
          <w:p w:rsidR="0021392C" w:rsidRDefault="00E303F7">
            <w:pPr>
              <w:jc w:val="center"/>
            </w:pPr>
            <w:r>
              <w:t>500</w:t>
            </w:r>
          </w:p>
          <w:p w:rsidR="0021392C" w:rsidRDefault="00E303F7">
            <w:pPr>
              <w:jc w:val="center"/>
            </w:pPr>
            <w:r>
              <w:t>750</w:t>
            </w:r>
          </w:p>
          <w:p w:rsidR="0021392C" w:rsidRDefault="00E303F7">
            <w:pPr>
              <w:jc w:val="center"/>
            </w:pPr>
            <w:r>
              <w:t>150</w:t>
            </w:r>
          </w:p>
          <w:p w:rsidR="0021392C" w:rsidRDefault="00E303F7">
            <w:pPr>
              <w:jc w:val="center"/>
            </w:pPr>
            <w:r>
              <w:t>1000 à 5000</w:t>
            </w:r>
          </w:p>
          <w:p w:rsidR="0021392C" w:rsidRDefault="00E303F7">
            <w:pPr>
              <w:jc w:val="center"/>
            </w:pPr>
            <w:r>
              <w:t>300</w:t>
            </w:r>
          </w:p>
          <w:p w:rsidR="0021392C" w:rsidRDefault="0021392C">
            <w:pPr>
              <w:jc w:val="center"/>
            </w:pPr>
          </w:p>
          <w:p w:rsidR="0021392C" w:rsidRDefault="00E303F7">
            <w:pPr>
              <w:jc w:val="center"/>
            </w:pPr>
            <w:r>
              <w:t>300</w:t>
            </w:r>
          </w:p>
          <w:p w:rsidR="0021392C" w:rsidRDefault="00E303F7">
            <w:pPr>
              <w:jc w:val="center"/>
            </w:pPr>
            <w:r>
              <w:t>500</w:t>
            </w:r>
          </w:p>
          <w:p w:rsidR="0021392C" w:rsidRDefault="00E303F7">
            <w:pPr>
              <w:jc w:val="center"/>
            </w:pPr>
            <w:r>
              <w:t>150</w:t>
            </w:r>
          </w:p>
          <w:p w:rsidR="0021392C" w:rsidRDefault="00E303F7">
            <w:pPr>
              <w:jc w:val="center"/>
            </w:pPr>
            <w:r>
              <w:t>50</w:t>
            </w:r>
          </w:p>
          <w:p w:rsidR="0021392C" w:rsidRDefault="00E303F7">
            <w:pPr>
              <w:jc w:val="center"/>
            </w:pPr>
            <w:r>
              <w:t>20(min.)</w:t>
            </w:r>
          </w:p>
        </w:tc>
      </w:tr>
    </w:tbl>
    <w:p w:rsidR="0021392C" w:rsidRDefault="0021392C"/>
    <w:p w:rsidR="0021392C" w:rsidRDefault="00E303F7">
      <w:r>
        <w:t>6 – Déterminer le flux total des lampes pour un coeff</w:t>
      </w:r>
      <w:r w:rsidR="00E33792">
        <w:t>i</w:t>
      </w:r>
      <w:r>
        <w:t>cient de dépréciation moyen de 1,25.</w:t>
      </w:r>
    </w:p>
    <w:p w:rsidR="0021392C" w:rsidRDefault="0021392C"/>
    <w:p w:rsidR="0021392C" w:rsidRDefault="00E303F7">
      <w:pPr>
        <w:jc w:val="center"/>
      </w:pPr>
      <w:r>
        <w:rPr>
          <w:position w:val="-24"/>
        </w:rPr>
        <w:object w:dxaOrig="960" w:dyaOrig="560">
          <v:shape id="_x0000_i1028" type="#_x0000_t75" style="width:48pt;height:27.75pt" o:ole="">
            <v:imagedata r:id="rId16" o:title=""/>
          </v:shape>
          <o:OLEObject Type="Embed" ProgID="Equation.3" ShapeID="_x0000_i1028" DrawAspect="Content" ObjectID="_1509089249" r:id="rId17"/>
        </w:object>
      </w:r>
      <w:r>
        <w:t xml:space="preserve">   Lumens</w:t>
      </w:r>
    </w:p>
    <w:p w:rsidR="0021392C" w:rsidRDefault="00E303F7">
      <w:pPr>
        <w:pStyle w:val="Corpsdetexte"/>
      </w:pPr>
      <w:r>
        <w:t>7 – Déterminer le nombre théorique de luminaires en fonction du nombre de lampes par luminaires (n) et de leur flux unitaire (FL).</w:t>
      </w:r>
    </w:p>
    <w:p w:rsidR="0021392C" w:rsidRDefault="0021392C"/>
    <w:p w:rsidR="0021392C" w:rsidRDefault="00E303F7">
      <w:pPr>
        <w:jc w:val="center"/>
      </w:pPr>
      <w:r>
        <w:rPr>
          <w:position w:val="-20"/>
        </w:rPr>
        <w:object w:dxaOrig="920" w:dyaOrig="520">
          <v:shape id="_x0000_i1029" type="#_x0000_t75" style="width:45.75pt;height:26.25pt" o:ole="">
            <v:imagedata r:id="rId18" o:title=""/>
          </v:shape>
          <o:OLEObject Type="Embed" ProgID="Equation.3" ShapeID="_x0000_i1029" DrawAspect="Content" ObjectID="_1509089250" r:id="rId19"/>
        </w:object>
      </w:r>
    </w:p>
    <w:p w:rsidR="0021392C" w:rsidRDefault="0021392C">
      <w:pPr>
        <w:jc w:val="center"/>
      </w:pPr>
    </w:p>
    <w:p w:rsidR="0021392C" w:rsidRDefault="00E303F7">
      <w:pPr>
        <w:pStyle w:val="Corpsdetexte"/>
      </w:pPr>
      <w:r>
        <w:t>8 – Implanter ces luminaires sur plan en fonction de la trame du local, en vérifiant que leur écartement reste inférieur ou proche de 1,5 x h, afin d’obtenir un bon coefficient d’uniformité. On aboutit ainsi à un nombre réel de luminaires qui permet de recalculer le flux total F et l’éclairement moyen :</w:t>
      </w:r>
    </w:p>
    <w:p w:rsidR="0021392C" w:rsidRDefault="0021392C"/>
    <w:p w:rsidR="0021392C" w:rsidRDefault="00E303F7">
      <w:pPr>
        <w:jc w:val="center"/>
      </w:pPr>
      <w:r>
        <w:rPr>
          <w:position w:val="-20"/>
        </w:rPr>
        <w:object w:dxaOrig="940" w:dyaOrig="560">
          <v:shape id="_x0000_i1030" type="#_x0000_t75" style="width:47.25pt;height:27.75pt" o:ole="">
            <v:imagedata r:id="rId20" o:title=""/>
          </v:shape>
          <o:OLEObject Type="Embed" ProgID="Equation.3" ShapeID="_x0000_i1030" DrawAspect="Content" ObjectID="_1509089251" r:id="rId21"/>
        </w:object>
      </w:r>
      <w:r>
        <w:t xml:space="preserve">  Lux</w:t>
      </w:r>
    </w:p>
    <w:p w:rsidR="0021392C" w:rsidRDefault="0021392C">
      <w:pPr>
        <w:jc w:val="center"/>
      </w:pPr>
    </w:p>
    <w:p w:rsidR="0021392C" w:rsidRDefault="00E303F7">
      <w:pPr>
        <w:pStyle w:val="Titre1"/>
      </w:pPr>
      <w:r>
        <w:t>III – EXEMPLE</w:t>
      </w:r>
    </w:p>
    <w:p w:rsidR="0021392C" w:rsidRDefault="0021392C"/>
    <w:p w:rsidR="0021392C" w:rsidRDefault="00E303F7">
      <w:r>
        <w:t>Soit un local de 6 x 4m avec h = 1,75m  S=24m².</w:t>
      </w:r>
    </w:p>
    <w:p w:rsidR="0021392C" w:rsidRDefault="00E303F7">
      <w:r>
        <w:t>Avec plafond clair (0,70), murs sombres (0,30) et plan utile très sombres (0,10), l’indice de réflexion sera de 731.</w:t>
      </w:r>
    </w:p>
    <w:p w:rsidR="00AF5D33" w:rsidRDefault="00AF5D33"/>
    <w:p w:rsidR="00AF5D33" w:rsidRDefault="00AF5D33">
      <w:r>
        <w:t>Coefficient de dépréciation : 1,25</w:t>
      </w:r>
    </w:p>
    <w:p w:rsidR="00AF5D33" w:rsidRDefault="00AF5D33"/>
    <w:p w:rsidR="00AF5D33" w:rsidRDefault="00AF5D33" w:rsidP="00AF5D33">
      <w:r>
        <w:t>Pose de  luminaires à grilles ordinaires 2 x 40w, tubes lumière du jour (2 150 lumens), le rendement du luminaire est estimé à 0,40.</w:t>
      </w:r>
    </w:p>
    <w:p w:rsidR="00AF5D33" w:rsidRDefault="00AF5D33"/>
    <w:p w:rsidR="006D249F" w:rsidRDefault="006D249F">
      <w:r>
        <w:t>Toutes ces données se trouvent dans le fichier de données « </w:t>
      </w:r>
      <w:proofErr w:type="spellStart"/>
      <w:r w:rsidRPr="006D249F">
        <w:t>Ecl</w:t>
      </w:r>
      <w:proofErr w:type="spellEnd"/>
      <w:r w:rsidRPr="006D249F">
        <w:t xml:space="preserve"> MEMO.txt</w:t>
      </w:r>
      <w:r>
        <w:t> » dans le répertoire data.</w:t>
      </w:r>
    </w:p>
    <w:p w:rsidR="006D249F" w:rsidRDefault="006D249F"/>
    <w:p w:rsidR="00F21289" w:rsidRDefault="006D249F">
      <w:r>
        <w:t xml:space="preserve">Les données indiquées ci-avant permettent de renseigner le formulaire « Projet ». </w:t>
      </w:r>
    </w:p>
    <w:p w:rsidR="00F21289" w:rsidRDefault="00F21289"/>
    <w:p w:rsidR="00F21289" w:rsidRDefault="00F21289">
      <w:r>
        <w:t>N’oubliez pas de cliquer sur le bouton « OK » pour valider le formulaire et pouvoir après, lancer le calcul.</w:t>
      </w:r>
    </w:p>
    <w:p w:rsidR="00F21289" w:rsidRDefault="00F21289"/>
    <w:p w:rsidR="00AF5D33" w:rsidRDefault="006D249F">
      <w:r>
        <w:t>Celui-ci se présente de la manière suivante une fois terminée d’être renseignée :</w:t>
      </w:r>
    </w:p>
    <w:p w:rsidR="00E32FFA" w:rsidRDefault="00E33792" w:rsidP="00E32FFA">
      <w:pPr>
        <w:keepNext/>
      </w:pPr>
      <w:r>
        <w:rPr>
          <w:noProof/>
        </w:rPr>
        <w:lastRenderedPageBreak/>
        <w:drawing>
          <wp:inline distT="0" distB="0" distL="0" distR="0" wp14:anchorId="2BE8ABBC" wp14:editId="181127E0">
            <wp:extent cx="6124575" cy="4229100"/>
            <wp:effectExtent l="0" t="0" r="9525" b="0"/>
            <wp:docPr id="10" name="Image 10" descr="C:\Users\fux\Documents\Visual Studio 2013\Eclairage\images\formulaireproj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fux\Documents\Visual Studio 2013\Eclairage\images\formulaireprojet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422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D33" w:rsidRDefault="00E32FFA" w:rsidP="00E32FFA">
      <w:pPr>
        <w:pStyle w:val="Lgende"/>
        <w:rPr>
          <w:sz w:val="20"/>
        </w:rPr>
      </w:pPr>
      <w:r>
        <w:t xml:space="preserve">Figure </w:t>
      </w:r>
      <w:fldSimple w:instr=" STYLEREF 1 \s ">
        <w:r w:rsidR="00FD1B73">
          <w:rPr>
            <w:noProof/>
          </w:rPr>
          <w:t>0</w:t>
        </w:r>
      </w:fldSimple>
      <w:r>
        <w:noBreakHyphen/>
      </w:r>
      <w:fldSimple w:instr=" SEQ Figure \* ARABIC \s 1 ">
        <w:r w:rsidR="00FD1B73">
          <w:rPr>
            <w:noProof/>
          </w:rPr>
          <w:t>1</w:t>
        </w:r>
      </w:fldSimple>
      <w:r>
        <w:t xml:space="preserve">  Formulaire Projet complètement renseigné avec les données du projet</w:t>
      </w:r>
    </w:p>
    <w:p w:rsidR="00AF5D33" w:rsidRDefault="00AF5D33"/>
    <w:p w:rsidR="00E33792" w:rsidRDefault="00E33792"/>
    <w:p w:rsidR="00242473" w:rsidRDefault="00242473">
      <w:r>
        <w:t>Pour lancer le calcul, cliquez sur le bouton OK.</w:t>
      </w:r>
    </w:p>
    <w:p w:rsidR="00242473" w:rsidRDefault="00242473"/>
    <w:p w:rsidR="00E33792" w:rsidRDefault="00E33792">
      <w:r>
        <w:t>Le logiciel calcule les éléments suivants :</w:t>
      </w:r>
    </w:p>
    <w:p w:rsidR="00E33792" w:rsidRDefault="00E33792"/>
    <w:p w:rsidR="0021392C" w:rsidRDefault="00E303F7">
      <w:r>
        <w:t xml:space="preserve">Indice du local   </w:t>
      </w:r>
      <w:r>
        <w:rPr>
          <w:position w:val="-24"/>
        </w:rPr>
        <w:object w:dxaOrig="1500" w:dyaOrig="560">
          <v:shape id="_x0000_i1031" type="#_x0000_t75" style="width:75pt;height:27.75pt" o:ole="">
            <v:imagedata r:id="rId23" o:title=""/>
          </v:shape>
          <o:OLEObject Type="Embed" ProgID="Equation.3" ShapeID="_x0000_i1031" DrawAspect="Content" ObjectID="_1509089252" r:id="rId24"/>
        </w:object>
      </w:r>
      <w:r>
        <w:t xml:space="preserve"> = 1,37</w:t>
      </w:r>
    </w:p>
    <w:p w:rsidR="0021392C" w:rsidRDefault="00E303F7">
      <w:proofErr w:type="spellStart"/>
      <w:r>
        <w:t>Utilance</w:t>
      </w:r>
      <w:proofErr w:type="spellEnd"/>
      <w:r>
        <w:t xml:space="preserve"> du local estimé à U = 0,67</w:t>
      </w:r>
    </w:p>
    <w:p w:rsidR="0021392C" w:rsidRDefault="0021392C"/>
    <w:p w:rsidR="0021392C" w:rsidRDefault="0021392C"/>
    <w:p w:rsidR="0021392C" w:rsidRDefault="00E303F7">
      <w:r>
        <w:t>Facteur d’utilisation (rendement global) </w:t>
      </w:r>
      <w:proofErr w:type="gramStart"/>
      <w:r>
        <w:t xml:space="preserve">:  </w:t>
      </w:r>
      <w:proofErr w:type="gramEnd"/>
      <w:r>
        <w:sym w:font="Symbol" w:char="F068"/>
      </w:r>
      <w:r>
        <w:t>B = 0,40 x 0,67 = 0,268</w:t>
      </w:r>
    </w:p>
    <w:p w:rsidR="0021392C" w:rsidRDefault="00E303F7">
      <w:r>
        <w:t>En fonction du plan du local, nous implanterons 8 luminaires.</w:t>
      </w:r>
    </w:p>
    <w:p w:rsidR="0021392C" w:rsidRDefault="00E303F7">
      <w:r>
        <w:t>Flux Total  F = 8 x 2 x 2 150 = 34 400 lumens</w:t>
      </w:r>
    </w:p>
    <w:p w:rsidR="0021392C" w:rsidRDefault="0021392C"/>
    <w:p w:rsidR="0021392C" w:rsidRDefault="00E303F7">
      <w:r>
        <w:t xml:space="preserve">Eclairement moyen obtenu après dépréciation :  </w:t>
      </w:r>
      <w:r>
        <w:rPr>
          <w:position w:val="-24"/>
        </w:rPr>
        <w:object w:dxaOrig="1660" w:dyaOrig="600">
          <v:shape id="_x0000_i1032" type="#_x0000_t75" style="width:83.25pt;height:30pt" o:ole="">
            <v:imagedata r:id="rId25" o:title=""/>
          </v:shape>
          <o:OLEObject Type="Embed" ProgID="Equation.3" ShapeID="_x0000_i1032" DrawAspect="Content" ObjectID="_1509089253" r:id="rId26"/>
        </w:object>
      </w:r>
      <w:r>
        <w:t xml:space="preserve"> = 307  Lux</w:t>
      </w:r>
    </w:p>
    <w:p w:rsidR="0021392C" w:rsidRDefault="0021392C"/>
    <w:p w:rsidR="00242473" w:rsidRDefault="00242473">
      <w:r>
        <w:t>Une fois le calcul terminé, le logi</w:t>
      </w:r>
      <w:r w:rsidR="006D249F">
        <w:t>ciel affiche la note de calcul comme présentée ci-après.</w:t>
      </w:r>
    </w:p>
    <w:p w:rsidR="006D249F" w:rsidRDefault="006D249F"/>
    <w:p w:rsidR="006D249F" w:rsidRDefault="006D249F">
      <w:r>
        <w:t xml:space="preserve">Les notes de calcul sont stockées dans le même répertoire que celui </w:t>
      </w:r>
      <w:proofErr w:type="spellStart"/>
      <w:r w:rsidR="00F21289">
        <w:t>ou</w:t>
      </w:r>
      <w:proofErr w:type="spellEnd"/>
      <w:r w:rsidR="00F21289">
        <w:t xml:space="preserve"> se trouve le fichier exécutable du logiciel.</w:t>
      </w:r>
      <w:r>
        <w:t xml:space="preserve"> Elles sont s</w:t>
      </w:r>
      <w:r w:rsidR="00F21289">
        <w:t>auvegardées</w:t>
      </w:r>
      <w:bookmarkStart w:id="0" w:name="_GoBack"/>
      <w:bookmarkEnd w:id="0"/>
      <w:r>
        <w:t xml:space="preserve"> au format </w:t>
      </w:r>
      <w:proofErr w:type="spellStart"/>
      <w:r>
        <w:t>rtf</w:t>
      </w:r>
      <w:proofErr w:type="spellEnd"/>
      <w:r>
        <w:t xml:space="preserve"> de façon à pouvoir être lues et modifiées depuis n’importe quel traitement de texte.</w:t>
      </w:r>
    </w:p>
    <w:p w:rsidR="00242473" w:rsidRDefault="00242473"/>
    <w:p w:rsidR="00E32FFA" w:rsidRDefault="00E32FFA" w:rsidP="00E32FFA">
      <w:pPr>
        <w:keepNext/>
      </w:pPr>
      <w:r>
        <w:rPr>
          <w:noProof/>
        </w:rPr>
        <w:lastRenderedPageBreak/>
        <w:drawing>
          <wp:inline distT="0" distB="0" distL="0" distR="0" wp14:anchorId="65336CAA" wp14:editId="00DCA55E">
            <wp:extent cx="5760720" cy="4258310"/>
            <wp:effectExtent l="0" t="0" r="0" b="889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tedecalcul.pn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58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2473" w:rsidRDefault="00E32FFA" w:rsidP="00E32FFA">
      <w:pPr>
        <w:pStyle w:val="Lgende"/>
        <w:rPr>
          <w:sz w:val="20"/>
        </w:rPr>
      </w:pPr>
      <w:r>
        <w:t xml:space="preserve">Figure </w:t>
      </w:r>
      <w:fldSimple w:instr=" STYLEREF 1 \s ">
        <w:r w:rsidR="00FD1B73">
          <w:rPr>
            <w:noProof/>
          </w:rPr>
          <w:t>0</w:t>
        </w:r>
      </w:fldSimple>
      <w:r>
        <w:noBreakHyphen/>
      </w:r>
      <w:fldSimple w:instr=" SEQ Figure \* ARABIC \s 1 ">
        <w:r w:rsidR="00FD1B73">
          <w:rPr>
            <w:noProof/>
          </w:rPr>
          <w:t>2</w:t>
        </w:r>
      </w:fldSimple>
      <w:r>
        <w:t xml:space="preserve">  Note de calcul présentée après la réalisation des </w:t>
      </w:r>
      <w:proofErr w:type="gramStart"/>
      <w:r>
        <w:t>calcul</w:t>
      </w:r>
      <w:proofErr w:type="gramEnd"/>
      <w:r>
        <w:t xml:space="preserve"> et suivant les données recueillies dans le formulaire Projet</w:t>
      </w:r>
    </w:p>
    <w:sectPr w:rsidR="00242473">
      <w:footerReference w:type="default" r:id="rId2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9FF" w:rsidRDefault="00B449FF" w:rsidP="00E33792">
      <w:r>
        <w:separator/>
      </w:r>
    </w:p>
  </w:endnote>
  <w:endnote w:type="continuationSeparator" w:id="0">
    <w:p w:rsidR="00B449FF" w:rsidRDefault="00B449FF" w:rsidP="00E33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792" w:rsidRDefault="00E33792">
    <w:pPr>
      <w:pStyle w:val="Pieddepage"/>
      <w:jc w:val="right"/>
    </w:pPr>
    <w:r>
      <w:fldChar w:fldCharType="begin"/>
    </w:r>
    <w:r>
      <w:instrText>PAGE   \* MERGEFORMAT</w:instrText>
    </w:r>
    <w:r>
      <w:fldChar w:fldCharType="separate"/>
    </w:r>
    <w:r w:rsidR="00FD1B73">
      <w:rPr>
        <w:noProof/>
      </w:rPr>
      <w:t>5</w:t>
    </w:r>
    <w:r>
      <w:fldChar w:fldCharType="end"/>
    </w:r>
  </w:p>
  <w:p w:rsidR="00E33792" w:rsidRDefault="00E3379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9FF" w:rsidRDefault="00B449FF" w:rsidP="00E33792">
      <w:r>
        <w:separator/>
      </w:r>
    </w:p>
  </w:footnote>
  <w:footnote w:type="continuationSeparator" w:id="0">
    <w:p w:rsidR="00B449FF" w:rsidRDefault="00B449FF" w:rsidP="00E337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A6FD7"/>
    <w:multiLevelType w:val="hybridMultilevel"/>
    <w:tmpl w:val="92B233EE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926281E"/>
    <w:multiLevelType w:val="hybridMultilevel"/>
    <w:tmpl w:val="95706E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630243"/>
    <w:multiLevelType w:val="hybridMultilevel"/>
    <w:tmpl w:val="E8105A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F53A6E"/>
    <w:multiLevelType w:val="hybridMultilevel"/>
    <w:tmpl w:val="96AE3C3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FC327B4"/>
    <w:multiLevelType w:val="hybridMultilevel"/>
    <w:tmpl w:val="CE34606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D33"/>
    <w:rsid w:val="001417EE"/>
    <w:rsid w:val="0021392C"/>
    <w:rsid w:val="00242473"/>
    <w:rsid w:val="003B46E0"/>
    <w:rsid w:val="006D249F"/>
    <w:rsid w:val="00920606"/>
    <w:rsid w:val="00AF5D33"/>
    <w:rsid w:val="00B449FF"/>
    <w:rsid w:val="00E303F7"/>
    <w:rsid w:val="00E32FFA"/>
    <w:rsid w:val="00E33792"/>
    <w:rsid w:val="00F21289"/>
    <w:rsid w:val="00FD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473"/>
    <w:rPr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bCs/>
      <w:u w:val="single"/>
    </w:rPr>
  </w:style>
  <w:style w:type="paragraph" w:styleId="Corpsdetexte">
    <w:name w:val="Body Text"/>
    <w:basedOn w:val="Normal"/>
    <w:semiHidden/>
  </w:style>
  <w:style w:type="paragraph" w:styleId="En-tte">
    <w:name w:val="header"/>
    <w:basedOn w:val="Normal"/>
    <w:link w:val="En-tteCar"/>
    <w:uiPriority w:val="99"/>
    <w:unhideWhenUsed/>
    <w:rsid w:val="00E3379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33792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E3379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33792"/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4247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247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417EE"/>
    <w:pPr>
      <w:ind w:left="720"/>
      <w:contextualSpacing/>
    </w:pPr>
  </w:style>
  <w:style w:type="paragraph" w:styleId="Lgende">
    <w:name w:val="caption"/>
    <w:basedOn w:val="Normal"/>
    <w:next w:val="Normal"/>
    <w:uiPriority w:val="35"/>
    <w:unhideWhenUsed/>
    <w:qFormat/>
    <w:rsid w:val="00E32FFA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473"/>
    <w:rPr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bCs/>
      <w:u w:val="single"/>
    </w:rPr>
  </w:style>
  <w:style w:type="paragraph" w:styleId="Corpsdetexte">
    <w:name w:val="Body Text"/>
    <w:basedOn w:val="Normal"/>
    <w:semiHidden/>
  </w:style>
  <w:style w:type="paragraph" w:styleId="En-tte">
    <w:name w:val="header"/>
    <w:basedOn w:val="Normal"/>
    <w:link w:val="En-tteCar"/>
    <w:uiPriority w:val="99"/>
    <w:unhideWhenUsed/>
    <w:rsid w:val="00E3379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33792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E3379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33792"/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4247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247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417EE"/>
    <w:pPr>
      <w:ind w:left="720"/>
      <w:contextualSpacing/>
    </w:pPr>
  </w:style>
  <w:style w:type="paragraph" w:styleId="Lgende">
    <w:name w:val="caption"/>
    <w:basedOn w:val="Normal"/>
    <w:next w:val="Normal"/>
    <w:uiPriority w:val="35"/>
    <w:unhideWhenUsed/>
    <w:qFormat/>
    <w:rsid w:val="00E32FFA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oleObject" Target="embeddings/oleObject8.bin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image" Target="media/image10.wmf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7.bin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9.wmf"/><Relationship Id="rId28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wmf"/><Relationship Id="rId22" Type="http://schemas.openxmlformats.org/officeDocument/2006/relationships/image" Target="media/image8.png"/><Relationship Id="rId27" Type="http://schemas.openxmlformats.org/officeDocument/2006/relationships/image" Target="media/image11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92421-EA06-486A-80FC-CED1A15A3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994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FICHIER D’AIDE DU LOGICIEL ECLAIRAGE</vt:lpstr>
    </vt:vector>
  </TitlesOfParts>
  <Company>fux</Company>
  <LinksUpToDate>false</LinksUpToDate>
  <CharactersWithSpaces>6453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FICHIER D’AIDE DU LOGICIEL ECLAIRAGE</dc:title>
  <dc:creator>philippe</dc:creator>
  <cp:lastModifiedBy>fux</cp:lastModifiedBy>
  <cp:revision>9</cp:revision>
  <cp:lastPrinted>2015-11-15T09:40:00Z</cp:lastPrinted>
  <dcterms:created xsi:type="dcterms:W3CDTF">2015-11-15T08:46:00Z</dcterms:created>
  <dcterms:modified xsi:type="dcterms:W3CDTF">2015-11-15T09:41:00Z</dcterms:modified>
</cp:coreProperties>
</file>