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FD5D06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Sols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  <w:bookmarkStart w:id="0" w:name="_GoBack"/>
      <w:bookmarkEnd w:id="0"/>
    </w:p>
    <w:p w:rsidR="00FD5D06" w:rsidRPr="00FD5D06" w:rsidRDefault="00FD5D06" w:rsidP="00FD5D06">
      <w:r w:rsidRPr="00FD5D06">
        <w:t>Ce formulaire permet d’indiquer les caractéristiques des couches de sols se trouvant sous le dallage.</w:t>
      </w:r>
    </w:p>
    <w:p w:rsidR="00FD5D06" w:rsidRPr="00FD5D06" w:rsidRDefault="00FD5D06" w:rsidP="00FD5D06">
      <w:r w:rsidRPr="00FD5D06">
        <w:t>Il se présente sous la forme suivante :</w:t>
      </w:r>
    </w:p>
    <w:p w:rsidR="00FD5D06" w:rsidRPr="00FD5D06" w:rsidRDefault="00FD5D06" w:rsidP="00FD5D06">
      <w:pPr>
        <w:keepNext/>
      </w:pPr>
      <w:r w:rsidRPr="00FD5D06">
        <w:rPr>
          <w:noProof/>
        </w:rPr>
        <w:drawing>
          <wp:inline distT="0" distB="0" distL="0" distR="0" wp14:anchorId="4F20BAAE" wp14:editId="35A68485">
            <wp:extent cx="5704762" cy="294285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ulaire_sol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4762" cy="2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D06" w:rsidRPr="00FD5D06" w:rsidRDefault="00FD5D06" w:rsidP="00FD5D06">
      <w:pPr>
        <w:autoSpaceDE w:val="0"/>
        <w:autoSpaceDN w:val="0"/>
        <w:adjustRightInd w:val="0"/>
        <w:spacing w:line="240" w:lineRule="auto"/>
        <w:rPr>
          <w:rFonts w:cs="Times New Roman"/>
          <w:b/>
          <w:bCs/>
          <w:color w:val="4F81BD" w:themeColor="accent1"/>
        </w:rPr>
      </w:pPr>
      <w:r w:rsidRPr="00FD5D06">
        <w:rPr>
          <w:rFonts w:cs="Times New Roman"/>
          <w:b/>
          <w:bCs/>
          <w:color w:val="4F81BD" w:themeColor="accent1"/>
        </w:rPr>
        <w:t xml:space="preserve">Figure </w:t>
      </w:r>
      <w:r w:rsidRPr="00FD5D06">
        <w:rPr>
          <w:rFonts w:cs="Times New Roman"/>
          <w:b/>
          <w:bCs/>
          <w:color w:val="4F81BD" w:themeColor="accent1"/>
        </w:rPr>
        <w:fldChar w:fldCharType="begin"/>
      </w:r>
      <w:r w:rsidRPr="00FD5D06">
        <w:rPr>
          <w:rFonts w:cs="Times New Roman"/>
          <w:b/>
          <w:bCs/>
          <w:color w:val="4F81BD" w:themeColor="accent1"/>
        </w:rPr>
        <w:instrText xml:space="preserve"> STYLEREF 1 \s </w:instrText>
      </w:r>
      <w:r w:rsidRPr="00FD5D06">
        <w:rPr>
          <w:rFonts w:cs="Times New Roman"/>
          <w:b/>
          <w:bCs/>
          <w:color w:val="4F81BD" w:themeColor="accent1"/>
        </w:rPr>
        <w:fldChar w:fldCharType="separate"/>
      </w:r>
      <w:r w:rsidRPr="00FD5D06">
        <w:rPr>
          <w:rFonts w:cs="Times New Roman"/>
          <w:b/>
          <w:bCs/>
          <w:noProof/>
          <w:color w:val="4F81BD" w:themeColor="accent1"/>
        </w:rPr>
        <w:t>4</w:t>
      </w:r>
      <w:r w:rsidRPr="00FD5D06">
        <w:rPr>
          <w:rFonts w:cs="Times New Roman"/>
          <w:b/>
          <w:bCs/>
          <w:noProof/>
          <w:color w:val="4F81BD" w:themeColor="accent1"/>
        </w:rPr>
        <w:fldChar w:fldCharType="end"/>
      </w:r>
      <w:r w:rsidRPr="00FD5D06">
        <w:rPr>
          <w:rFonts w:cs="Times New Roman"/>
          <w:b/>
          <w:bCs/>
          <w:color w:val="4F81BD" w:themeColor="accent1"/>
        </w:rPr>
        <w:noBreakHyphen/>
      </w:r>
      <w:r w:rsidRPr="00FD5D06">
        <w:rPr>
          <w:rFonts w:cs="Times New Roman"/>
          <w:b/>
          <w:bCs/>
          <w:color w:val="4F81BD" w:themeColor="accent1"/>
        </w:rPr>
        <w:fldChar w:fldCharType="begin"/>
      </w:r>
      <w:r w:rsidRPr="00FD5D06">
        <w:rPr>
          <w:rFonts w:cs="Times New Roman"/>
          <w:b/>
          <w:bCs/>
          <w:color w:val="4F81BD" w:themeColor="accent1"/>
        </w:rPr>
        <w:instrText xml:space="preserve"> SEQ Figure \* ARABIC \s 1 </w:instrText>
      </w:r>
      <w:r w:rsidRPr="00FD5D06">
        <w:rPr>
          <w:rFonts w:cs="Times New Roman"/>
          <w:b/>
          <w:bCs/>
          <w:color w:val="4F81BD" w:themeColor="accent1"/>
        </w:rPr>
        <w:fldChar w:fldCharType="separate"/>
      </w:r>
      <w:r w:rsidRPr="00FD5D06">
        <w:rPr>
          <w:rFonts w:cs="Times New Roman"/>
          <w:b/>
          <w:bCs/>
          <w:noProof/>
          <w:color w:val="4F81BD" w:themeColor="accent1"/>
        </w:rPr>
        <w:t>9</w:t>
      </w:r>
      <w:r w:rsidRPr="00FD5D06">
        <w:rPr>
          <w:rFonts w:cs="Times New Roman"/>
          <w:b/>
          <w:bCs/>
          <w:noProof/>
          <w:color w:val="4F81BD" w:themeColor="accent1"/>
        </w:rPr>
        <w:fldChar w:fldCharType="end"/>
      </w:r>
      <w:r w:rsidRPr="00FD5D06">
        <w:rPr>
          <w:rFonts w:cs="Times New Roman"/>
          <w:b/>
          <w:bCs/>
          <w:color w:val="4F81BD" w:themeColor="accent1"/>
        </w:rPr>
        <w:t xml:space="preserve"> - Formulaire d'identification des couches de sols sous dallage</w:t>
      </w:r>
    </w:p>
    <w:p w:rsidR="00FD5D06" w:rsidRPr="00FD5D06" w:rsidRDefault="00FD5D06" w:rsidP="00FD5D06">
      <w:r w:rsidRPr="00FD5D06">
        <w:t>Pour chaque couche de sol, vous devez renseigner :</w:t>
      </w:r>
    </w:p>
    <w:p w:rsidR="00FD5D06" w:rsidRPr="00FD5D06" w:rsidRDefault="00FD5D06" w:rsidP="00FD5D06">
      <w:pPr>
        <w:numPr>
          <w:ilvl w:val="0"/>
          <w:numId w:val="4"/>
        </w:numPr>
        <w:contextualSpacing/>
      </w:pPr>
      <w:r w:rsidRPr="00FD5D06">
        <w:t>Son épaisseur, c’est-à-dire la hauteur de sa couche</w:t>
      </w:r>
    </w:p>
    <w:p w:rsidR="00FD5D06" w:rsidRPr="00FD5D06" w:rsidRDefault="00FD5D06" w:rsidP="00FD5D06">
      <w:pPr>
        <w:numPr>
          <w:ilvl w:val="0"/>
          <w:numId w:val="4"/>
        </w:numPr>
        <w:contextualSpacing/>
      </w:pPr>
      <w:r w:rsidRPr="00FD5D06">
        <w:t>Son module d’élasticité. Cette valeur doit être indiquée dans le rapport d’étude de sol.</w:t>
      </w:r>
    </w:p>
    <w:p w:rsidR="00FD5D06" w:rsidRPr="00FD5D06" w:rsidRDefault="00FD5D06" w:rsidP="00FD5D06">
      <w:pPr>
        <w:autoSpaceDE w:val="0"/>
        <w:autoSpaceDN w:val="0"/>
        <w:adjustRightInd w:val="0"/>
        <w:spacing w:after="0" w:line="240" w:lineRule="auto"/>
      </w:pPr>
      <w:r w:rsidRPr="00FD5D06">
        <w:t xml:space="preserve">En l’absence de précision dans le DTU 13.3, le module d’élasticité est pris conventionnellement égal au rapport EM/alpha avec EM égal au module </w:t>
      </w:r>
      <w:proofErr w:type="spellStart"/>
      <w:r w:rsidRPr="00FD5D06">
        <w:t>pressiométrique</w:t>
      </w:r>
      <w:proofErr w:type="spellEnd"/>
      <w:r w:rsidRPr="00FD5D06">
        <w:t xml:space="preserve"> à long terme de la couche de sol considérée et </w:t>
      </w:r>
      <w:r w:rsidRPr="00FD5D06">
        <w:rPr>
          <w:rFonts w:cs="Consolas"/>
        </w:rPr>
        <w:t xml:space="preserve">α </w:t>
      </w:r>
      <w:r w:rsidRPr="00FD5D06">
        <w:t>le coefficient rhéologique fonction de la nature du sol et de sa consolidation. Le module d’élasticité du sol doit être indiqué par le rapport géotechnique.</w:t>
      </w:r>
    </w:p>
    <w:p w:rsidR="00FD5D06" w:rsidRPr="00FD5D06" w:rsidRDefault="00FD5D06" w:rsidP="00FD5D06">
      <w:pPr>
        <w:autoSpaceDE w:val="0"/>
        <w:autoSpaceDN w:val="0"/>
        <w:adjustRightInd w:val="0"/>
        <w:spacing w:after="0" w:line="240" w:lineRule="auto"/>
      </w:pPr>
    </w:p>
    <w:p w:rsidR="00FD5D06" w:rsidRPr="00FD5D06" w:rsidRDefault="00FD5D06" w:rsidP="00FD5D06">
      <w:pPr>
        <w:autoSpaceDE w:val="0"/>
        <w:autoSpaceDN w:val="0"/>
        <w:adjustRightInd w:val="0"/>
        <w:spacing w:line="240" w:lineRule="auto"/>
        <w:rPr>
          <w:rFonts w:cs="MS Shell Dlg 2"/>
          <w:b/>
          <w:bCs/>
          <w:color w:val="4F81BD" w:themeColor="accent1"/>
        </w:rPr>
      </w:pPr>
      <w:r w:rsidRPr="00FD5D06">
        <w:rPr>
          <w:rFonts w:cs="Times New Roman"/>
          <w:b/>
          <w:bCs/>
          <w:color w:val="4F81BD" w:themeColor="accent1"/>
        </w:rPr>
        <w:t xml:space="preserve">Tableau </w:t>
      </w:r>
      <w:r w:rsidRPr="00FD5D06">
        <w:rPr>
          <w:rFonts w:cs="Times New Roman"/>
          <w:b/>
          <w:bCs/>
          <w:color w:val="4F81BD" w:themeColor="accent1"/>
        </w:rPr>
        <w:fldChar w:fldCharType="begin"/>
      </w:r>
      <w:r w:rsidRPr="00FD5D06">
        <w:rPr>
          <w:rFonts w:cs="Times New Roman"/>
          <w:b/>
          <w:bCs/>
          <w:color w:val="4F81BD" w:themeColor="accent1"/>
        </w:rPr>
        <w:instrText xml:space="preserve"> SEQ Tableau \* ARABIC </w:instrText>
      </w:r>
      <w:r w:rsidRPr="00FD5D06">
        <w:rPr>
          <w:rFonts w:cs="Times New Roman"/>
          <w:b/>
          <w:bCs/>
          <w:color w:val="4F81BD" w:themeColor="accent1"/>
        </w:rPr>
        <w:fldChar w:fldCharType="separate"/>
      </w:r>
      <w:r w:rsidRPr="00FD5D06">
        <w:rPr>
          <w:rFonts w:cs="Times New Roman"/>
          <w:b/>
          <w:bCs/>
          <w:noProof/>
          <w:color w:val="4F81BD" w:themeColor="accent1"/>
        </w:rPr>
        <w:t>1</w:t>
      </w:r>
      <w:r w:rsidRPr="00FD5D06">
        <w:rPr>
          <w:rFonts w:cs="Times New Roman"/>
          <w:b/>
          <w:bCs/>
          <w:color w:val="4F81BD" w:themeColor="accent1"/>
        </w:rPr>
        <w:fldChar w:fldCharType="end"/>
      </w:r>
      <w:r w:rsidRPr="00FD5D06">
        <w:rPr>
          <w:rFonts w:cs="Times New Roman"/>
          <w:b/>
          <w:bCs/>
          <w:color w:val="4F81BD" w:themeColor="accent1"/>
        </w:rPr>
        <w:t xml:space="preserve"> - Tableau des coefficients </w:t>
      </w:r>
      <w:r w:rsidRPr="00FD5D06">
        <w:rPr>
          <w:rFonts w:cs="Consolas"/>
          <w:b/>
          <w:bCs/>
          <w:color w:val="4F81BD" w:themeColor="accent1"/>
        </w:rPr>
        <w:t>α</w:t>
      </w:r>
      <w:r w:rsidRPr="00FD5D06">
        <w:rPr>
          <w:rFonts w:cs="Times New Roman"/>
          <w:b/>
          <w:bCs/>
          <w:color w:val="4F81BD" w:themeColor="accent1"/>
        </w:rPr>
        <w:t xml:space="preserve">  - Extrait du DTU 13.12 "Fondation superficielle"</w:t>
      </w:r>
    </w:p>
    <w:p w:rsidR="00FD5D06" w:rsidRPr="00FD5D06" w:rsidRDefault="00FD5D06" w:rsidP="00FD5D06">
      <w:r w:rsidRPr="00FD5D06">
        <w:rPr>
          <w:noProof/>
        </w:rPr>
        <w:lastRenderedPageBreak/>
        <w:drawing>
          <wp:inline distT="0" distB="0" distL="0" distR="0" wp14:anchorId="5036BDF4" wp14:editId="5F221919">
            <wp:extent cx="5760720" cy="2280285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u_alph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D06" w:rsidRPr="00FD5D06" w:rsidRDefault="00FD5D06" w:rsidP="00FD5D06">
      <w:r w:rsidRPr="00FD5D06">
        <w:t>Les données indiquées ci-avant doivent obligatoirement figurer dans le rapport géotechnique.</w:t>
      </w:r>
    </w:p>
    <w:p w:rsidR="00FD5D06" w:rsidRPr="00FD5D06" w:rsidRDefault="00FD5D06" w:rsidP="00FD5D06">
      <w:r w:rsidRPr="00FD5D06">
        <w:t>Dans le cas d’un sol hétérogène, la numérotation des couches de sol est réalisée du haut vers le bas. Cela est impératif et le non-respect de cette convention entrainera un calcul faux.</w:t>
      </w:r>
    </w:p>
    <w:p w:rsidR="00FD5D06" w:rsidRPr="00FD5D06" w:rsidRDefault="00FD5D06" w:rsidP="00FD5D06">
      <w:r w:rsidRPr="00FD5D06">
        <w:t>Toujours dans le cas d’un sol hétérogène, l’épaisseur de la dernière couche de sol doit correspondre à l’atteinte du substratum quasi-indéformable. Or, il arrive quelque fois que cet horizon n’est pas indiqué dans le rapport géotechnique.</w:t>
      </w:r>
    </w:p>
    <w:p w:rsidR="00FD5D06" w:rsidRPr="00FD5D06" w:rsidRDefault="00FD5D06" w:rsidP="00FD5D06">
      <w:pPr>
        <w:rPr>
          <w:u w:val="single"/>
        </w:rPr>
      </w:pPr>
      <w:r w:rsidRPr="00FD5D06">
        <w:rPr>
          <w:u w:val="single"/>
        </w:rPr>
        <w:t>Substratum :</w:t>
      </w:r>
    </w:p>
    <w:p w:rsidR="00FD5D06" w:rsidRPr="00FD5D06" w:rsidRDefault="00FD5D06" w:rsidP="00FD5D06">
      <w:r w:rsidRPr="00FD5D06">
        <w:rPr>
          <w:noProof/>
        </w:rPr>
        <w:drawing>
          <wp:inline distT="0" distB="0" distL="0" distR="0" wp14:anchorId="3A29BDA8" wp14:editId="6E5DAD3F">
            <wp:extent cx="3161905" cy="200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he_Substratu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5D06">
        <w:t> </w:t>
      </w:r>
      <w:proofErr w:type="gramStart"/>
      <w:r w:rsidRPr="00FD5D06">
        <w:t>:  Si</w:t>
      </w:r>
      <w:proofErr w:type="gramEnd"/>
      <w:r w:rsidRPr="00FD5D06">
        <w:t xml:space="preserve"> la dernière couche de sol repose sur un substratum quasi indéformable, vous devez cochez  cette option. Le calcul du tassement sera réalisé avec la hauteur indiquée. </w:t>
      </w:r>
    </w:p>
    <w:p w:rsidR="00FD5D06" w:rsidRPr="00FD5D06" w:rsidRDefault="00FD5D06" w:rsidP="00FD5D06">
      <w:r w:rsidRPr="00FD5D06">
        <w:t xml:space="preserve">Dans ce cas ou cette option n’est pas cochée, le logiciel calculera les tassements avec une épaisseur de la dernière couche prise égale à 8 fois le diamètre équivalent </w:t>
      </w:r>
      <w:proofErr w:type="spellStart"/>
      <w:r w:rsidRPr="00FD5D06">
        <w:t>Deq</w:t>
      </w:r>
      <w:proofErr w:type="spellEnd"/>
      <w:r w:rsidRPr="00FD5D06">
        <w:t xml:space="preserve"> (h = 8 x </w:t>
      </w:r>
      <w:proofErr w:type="spellStart"/>
      <w:r w:rsidRPr="00FD5D06">
        <w:t>Deq</w:t>
      </w:r>
      <w:proofErr w:type="spellEnd"/>
      <w:r w:rsidRPr="00FD5D06">
        <w:t>). En l’absence de données sur ce cas de figure dans le DTU 13.3, cette valeur provient des prescriptions pour le calcul de tassements figurant dans le DTU 13.11 « Fondations superficielles ».</w:t>
      </w:r>
    </w:p>
    <w:p w:rsidR="00FD5D06" w:rsidRPr="00FD5D06" w:rsidRDefault="00FD5D06" w:rsidP="00FD5D06">
      <w:pPr>
        <w:rPr>
          <w:rFonts w:cs="Times New Roman"/>
        </w:rPr>
      </w:pPr>
      <w:r w:rsidRPr="00FD5D06">
        <w:rPr>
          <w:noProof/>
        </w:rPr>
        <w:drawing>
          <wp:inline distT="0" distB="0" distL="0" distR="0" wp14:anchorId="1ACC3436" wp14:editId="26FBCBDE">
            <wp:extent cx="161925" cy="1619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5D06">
        <w:t> </w:t>
      </w:r>
      <w:proofErr w:type="gramStart"/>
      <w:r w:rsidRPr="00FD5D06">
        <w:rPr>
          <w:rFonts w:cs="Times New Roman"/>
        </w:rPr>
        <w:t>:  vous</w:t>
      </w:r>
      <w:proofErr w:type="gramEnd"/>
      <w:r w:rsidRPr="00FD5D06">
        <w:rPr>
          <w:rFonts w:cs="Times New Roman"/>
        </w:rPr>
        <w:t xml:space="preserve"> pouvez cliquer sur ce bouton pour faire afficher l’aide vis-à-vis de ce formulaire. </w:t>
      </w:r>
    </w:p>
    <w:p w:rsidR="00FD5D06" w:rsidRPr="00FD5D06" w:rsidRDefault="00FD5D06" w:rsidP="00FD5D06">
      <w:r w:rsidRPr="00FD5D06">
        <w:t>Le bouton « OK » valide les données renseignées et ferme le formulaire. L’appui sur la touche « Enter » du clavier produit le même effet.</w:t>
      </w:r>
    </w:p>
    <w:p w:rsidR="00FD5D06" w:rsidRPr="00FD5D06" w:rsidRDefault="00FD5D06" w:rsidP="00FD5D06">
      <w:r w:rsidRPr="00FD5D06">
        <w:t>Le bouton « Annuler » permet de quitter le formulaire sans valider les données renseignées. Ce bouton est équivalent à cliquer sur la croix rouge, en haut à droite du formulaire. L’appui sur la touche « </w:t>
      </w:r>
      <w:proofErr w:type="spellStart"/>
      <w:r w:rsidRPr="00FD5D06">
        <w:t>Echap</w:t>
      </w:r>
      <w:proofErr w:type="spellEnd"/>
      <w:r w:rsidRPr="00FD5D06">
        <w:t> » du clavier produit le même effet.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0453DD">
        <w:t>31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D7478"/>
    <w:multiLevelType w:val="hybridMultilevel"/>
    <w:tmpl w:val="0448A846"/>
    <w:lvl w:ilvl="0" w:tplc="E7BCDD82">
      <w:start w:val="8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D5D06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17</cp:revision>
  <dcterms:created xsi:type="dcterms:W3CDTF">2014-02-16T10:02:00Z</dcterms:created>
  <dcterms:modified xsi:type="dcterms:W3CDTF">2014-08-18T06:58:00Z</dcterms:modified>
</cp:coreProperties>
</file>