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66" w:rsidRPr="00D7782D" w:rsidRDefault="00051366" w:rsidP="00051366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Coefficient d’orographie</w:t>
      </w:r>
    </w:p>
    <w:p w:rsidR="00051366" w:rsidRDefault="00051366" w:rsidP="00051366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051366" w:rsidRPr="00D7782D" w:rsidRDefault="00051366" w:rsidP="00051366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051366" w:rsidRDefault="00051366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2219048" cy="323810"/>
            <wp:effectExtent l="171450" t="133350" r="352702" b="304840"/>
            <wp:docPr id="1" name="Image 0" descr="2012-03-31_2126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3-31_21263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048" cy="3238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341E3" w:rsidRDefault="00DB46EC" w:rsidP="00E341E3">
      <w:pPr>
        <w:spacing w:line="240" w:lineRule="auto"/>
      </w:pPr>
      <w:r>
        <w:t>Suivant la clause 4.3.3(1) du DAN, il y a lieu de distinguer deux cas :</w:t>
      </w:r>
    </w:p>
    <w:p w:rsidR="00DB46EC" w:rsidRDefault="00DB46EC" w:rsidP="00E341E3">
      <w:pPr>
        <w:spacing w:line="240" w:lineRule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Cas 1 : orographie constituée d'obstacles de hauteurs et de formes variées. Ce type d'orographie est le plus fréquemment rencontré.</w:t>
      </w:r>
    </w:p>
    <w:p w:rsidR="00DB46EC" w:rsidRDefault="00DB46EC" w:rsidP="00E341E3">
      <w:pPr>
        <w:spacing w:line="240" w:lineRule="auto"/>
        <w:rPr>
          <w:rFonts w:ascii="Arial" w:hAnsi="Arial" w:cs="Arial"/>
          <w:szCs w:val="16"/>
          <w:vertAlign w:val="subscript"/>
        </w:rPr>
      </w:pPr>
      <w:r>
        <w:rPr>
          <w:rFonts w:ascii="Arial" w:hAnsi="Arial" w:cs="Arial"/>
          <w:sz w:val="20"/>
          <w:szCs w:val="16"/>
        </w:rPr>
        <w:t>Cas 2 : orographie constituée d'obstacles bien individualisés. Une falaise ou une colline isolée appartiennent à cette catégorie d'orographie, plus rarement rencontrée.</w:t>
      </w:r>
      <w:r w:rsidRPr="00DB46EC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>Il convient de considérer comme un obstacle bien individualisé, une zone émergente par rapport à un terrain général sans relief marqué.</w:t>
      </w:r>
      <w:r w:rsidRPr="00DB46EC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les figures 4.17(NA) et 4.18(NA) du DAN illustrent ce type d'obstacle dont les caractéristiques géométriques </w:t>
      </w:r>
      <w:r>
        <w:rPr>
          <w:rFonts w:ascii="Arial" w:hAnsi="Arial" w:cs="Arial"/>
          <w:i/>
          <w:sz w:val="20"/>
          <w:szCs w:val="16"/>
        </w:rPr>
        <w:t xml:space="preserve">H </w:t>
      </w:r>
      <w:r>
        <w:rPr>
          <w:rFonts w:ascii="Arial" w:hAnsi="Arial" w:cs="Arial"/>
          <w:sz w:val="20"/>
          <w:szCs w:val="16"/>
        </w:rPr>
        <w:t xml:space="preserve">  , </w:t>
      </w:r>
      <w:r>
        <w:rPr>
          <w:rFonts w:ascii="Arial" w:hAnsi="Arial" w:cs="Arial"/>
          <w:i/>
          <w:sz w:val="20"/>
          <w:szCs w:val="16"/>
        </w:rPr>
        <w:t xml:space="preserve">L </w:t>
      </w:r>
      <w:r>
        <w:rPr>
          <w:rFonts w:ascii="Arial" w:hAnsi="Arial" w:cs="Arial"/>
          <w:szCs w:val="16"/>
          <w:vertAlign w:val="subscript"/>
        </w:rPr>
        <w:t>u</w:t>
      </w:r>
      <w:r>
        <w:rPr>
          <w:rFonts w:ascii="Arial" w:hAnsi="Arial" w:cs="Arial"/>
          <w:sz w:val="20"/>
          <w:szCs w:val="16"/>
        </w:rPr>
        <w:t xml:space="preserve">, </w:t>
      </w:r>
      <w:r>
        <w:rPr>
          <w:rFonts w:ascii="Arial" w:hAnsi="Arial" w:cs="Arial"/>
          <w:i/>
          <w:sz w:val="20"/>
          <w:szCs w:val="16"/>
        </w:rPr>
        <w:t xml:space="preserve">L </w:t>
      </w:r>
      <w:r>
        <w:rPr>
          <w:rFonts w:ascii="Arial" w:hAnsi="Arial" w:cs="Arial"/>
          <w:szCs w:val="16"/>
          <w:vertAlign w:val="subscript"/>
        </w:rPr>
        <w:t>d</w:t>
      </w:r>
      <w:r>
        <w:rPr>
          <w:rFonts w:ascii="Arial" w:hAnsi="Arial" w:cs="Arial"/>
          <w:sz w:val="20"/>
          <w:szCs w:val="16"/>
        </w:rPr>
        <w:t xml:space="preserve"> nécessaires au calcul de</w:t>
      </w:r>
      <w:r w:rsidRPr="00DB46EC">
        <w:rPr>
          <w:rFonts w:ascii="Arial" w:hAnsi="Arial" w:cs="Arial"/>
          <w:i/>
          <w:sz w:val="20"/>
          <w:szCs w:val="16"/>
        </w:rPr>
        <w:t xml:space="preserve"> </w:t>
      </w:r>
      <w:r>
        <w:rPr>
          <w:rFonts w:ascii="Arial" w:hAnsi="Arial" w:cs="Arial"/>
          <w:i/>
          <w:sz w:val="20"/>
          <w:szCs w:val="16"/>
        </w:rPr>
        <w:t xml:space="preserve">c </w:t>
      </w:r>
      <w:proofErr w:type="gramStart"/>
      <w:r>
        <w:rPr>
          <w:rFonts w:ascii="Arial" w:hAnsi="Arial" w:cs="Arial"/>
          <w:szCs w:val="16"/>
          <w:vertAlign w:val="subscript"/>
        </w:rPr>
        <w:t>o</w:t>
      </w:r>
      <w:r>
        <w:rPr>
          <w:rFonts w:ascii="Arial" w:hAnsi="Arial" w:cs="Arial"/>
          <w:sz w:val="20"/>
          <w:szCs w:val="16"/>
        </w:rPr>
        <w:t xml:space="preserve"> ,</w:t>
      </w:r>
      <w:proofErr w:type="gramEnd"/>
      <w:r>
        <w:rPr>
          <w:rFonts w:ascii="Arial" w:hAnsi="Arial" w:cs="Arial"/>
          <w:sz w:val="20"/>
          <w:szCs w:val="16"/>
        </w:rPr>
        <w:t xml:space="preserve"> doivent pouvoir être définies sans ambiguïté. Lorsque la position de la crête ne peut pas être localisée avec certitude, il est loisible d'utiliser la procédure de calcul pour le cas</w:t>
      </w:r>
      <w:r w:rsidR="00911403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1 en respectant les limitations prévues sur la valeur de </w:t>
      </w:r>
      <w:r>
        <w:rPr>
          <w:rFonts w:ascii="Arial" w:hAnsi="Arial" w:cs="Arial"/>
          <w:i/>
          <w:sz w:val="20"/>
          <w:szCs w:val="16"/>
        </w:rPr>
        <w:t xml:space="preserve">c </w:t>
      </w:r>
      <w:r>
        <w:rPr>
          <w:rFonts w:ascii="Arial" w:hAnsi="Arial" w:cs="Arial"/>
          <w:szCs w:val="16"/>
          <w:vertAlign w:val="subscript"/>
        </w:rPr>
        <w:t>o.</w:t>
      </w:r>
    </w:p>
    <w:p w:rsidR="00051366" w:rsidRDefault="00051366" w:rsidP="00051366">
      <w:pPr>
        <w:spacing w:line="240" w:lineRule="auto"/>
      </w:pPr>
      <w:r w:rsidRPr="00D7782D">
        <w:rPr>
          <w:u w:val="single"/>
        </w:rPr>
        <w:t>Dernière mise à jour :</w:t>
      </w:r>
      <w:r>
        <w:t xml:space="preserve">   21 mars 2011</w:t>
      </w:r>
    </w:p>
    <w:p w:rsidR="00051366" w:rsidRPr="00D7782D" w:rsidRDefault="00051366" w:rsidP="00051366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051366" w:rsidRDefault="00051366" w:rsidP="00E341E3">
      <w:pPr>
        <w:pStyle w:val="Paragraphedeliste"/>
        <w:numPr>
          <w:ilvl w:val="0"/>
          <w:numId w:val="1"/>
        </w:numPr>
        <w:spacing w:line="240" w:lineRule="auto"/>
      </w:pPr>
      <w:bookmarkStart w:id="0" w:name="_GoBack"/>
      <w:bookmarkEnd w:id="0"/>
      <w:r>
        <w:t xml:space="preserve">EN 1991-1-4 </w:t>
      </w:r>
      <w:proofErr w:type="spellStart"/>
      <w:r>
        <w:t>Eurocode</w:t>
      </w:r>
      <w:proofErr w:type="spellEnd"/>
      <w:r>
        <w:t xml:space="preserve"> 1 : action du vent sur les structures -  Annexe nationale de mars 2008</w:t>
      </w:r>
    </w:p>
    <w:sectPr w:rsidR="00051366" w:rsidSect="00E90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051366"/>
    <w:rsid w:val="002A3FC4"/>
    <w:rsid w:val="00911403"/>
    <w:rsid w:val="009306D1"/>
    <w:rsid w:val="00C87A2C"/>
    <w:rsid w:val="00DB46EC"/>
    <w:rsid w:val="00E341E3"/>
    <w:rsid w:val="00E90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E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36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513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5</cp:revision>
  <dcterms:created xsi:type="dcterms:W3CDTF">2009-12-22T20:58:00Z</dcterms:created>
  <dcterms:modified xsi:type="dcterms:W3CDTF">2012-03-31T19:28:00Z</dcterms:modified>
</cp:coreProperties>
</file>