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910A67" w:rsidP="005019B6">
      <w:pPr>
        <w:autoSpaceDE w:val="0"/>
        <w:autoSpaceDN w:val="0"/>
        <w:adjustRightInd w:val="0"/>
        <w:spacing w:after="0" w:line="240" w:lineRule="auto"/>
        <w:jc w:val="center"/>
        <w:rPr>
          <w:rFonts w:ascii="MS Shell Dlg 2" w:hAnsi="MS Shell Dlg 2" w:cs="MS Shell Dlg 2"/>
          <w:sz w:val="40"/>
          <w:szCs w:val="40"/>
          <w:u w:val="single"/>
        </w:rPr>
      </w:pPr>
      <w:r>
        <w:rPr>
          <w:b/>
          <w:noProof/>
          <w:sz w:val="40"/>
          <w:szCs w:val="40"/>
          <w:u w:val="single"/>
        </w:rPr>
        <w:drawing>
          <wp:anchor distT="0" distB="0" distL="114300" distR="114300" simplePos="0" relativeHeight="251658240" behindDoc="0" locked="0" layoutInCell="1" allowOverlap="1">
            <wp:simplePos x="933450" y="895350"/>
            <wp:positionH relativeFrom="margin">
              <wp:align>left</wp:align>
            </wp:positionH>
            <wp:positionV relativeFrom="margin">
              <wp:align>top</wp:align>
            </wp:positionV>
            <wp:extent cx="304762" cy="304762"/>
            <wp:effectExtent l="0" t="0" r="635" b="63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yramide.png"/>
                    <pic:cNvPicPr/>
                  </pic:nvPicPr>
                  <pic:blipFill>
                    <a:blip r:embed="rId5">
                      <a:extLst>
                        <a:ext uri="{28A0092B-C50C-407E-A947-70E740481C1C}">
                          <a14:useLocalDpi xmlns:a14="http://schemas.microsoft.com/office/drawing/2010/main" val="0"/>
                        </a:ext>
                      </a:extLst>
                    </a:blip>
                    <a:stretch>
                      <a:fillRect/>
                    </a:stretch>
                  </pic:blipFill>
                  <pic:spPr>
                    <a:xfrm>
                      <a:off x="0" y="0"/>
                      <a:ext cx="304762" cy="304762"/>
                    </a:xfrm>
                    <a:prstGeom prst="rect">
                      <a:avLst/>
                    </a:prstGeom>
                  </pic:spPr>
                </pic:pic>
              </a:graphicData>
            </a:graphic>
          </wp:anchor>
        </w:drawing>
      </w:r>
      <w:r>
        <w:rPr>
          <w:b/>
          <w:sz w:val="40"/>
          <w:szCs w:val="40"/>
          <w:u w:val="single"/>
        </w:rPr>
        <w:t>Débord pieux par rapport à la semelle</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r w:rsidR="00910A67">
        <w:t>Semelle</w:t>
      </w:r>
      <w:r w:rsidR="00CB2066">
        <w:t xml:space="preserve"> Béton </w:t>
      </w:r>
      <w:r w:rsidR="00354D41">
        <w:t>Armé sur</w:t>
      </w:r>
      <w:r w:rsidR="00910A67">
        <w:t xml:space="preserve"> pieux </w:t>
      </w:r>
      <w:proofErr w:type="gramStart"/>
      <w:r w:rsidR="00CB2066">
        <w:t xml:space="preserve">version  </w:t>
      </w:r>
      <w:r w:rsidR="00354D41">
        <w:t>2</w:t>
      </w:r>
      <w:r>
        <w:t>.0</w:t>
      </w:r>
      <w:proofErr w:type="gramEnd"/>
    </w:p>
    <w:p w:rsidR="00D7782D" w:rsidRPr="00D7782D" w:rsidRDefault="00D7782D" w:rsidP="00E341E3">
      <w:pPr>
        <w:spacing w:line="240" w:lineRule="auto"/>
        <w:rPr>
          <w:u w:val="single"/>
        </w:rPr>
      </w:pPr>
      <w:r w:rsidRPr="00D7782D">
        <w:rPr>
          <w:u w:val="single"/>
        </w:rPr>
        <w:t>Commentaire :</w:t>
      </w:r>
    </w:p>
    <w:p w:rsidR="009D2587" w:rsidRDefault="009D2587" w:rsidP="009D2587">
      <w:pPr>
        <w:widowControl w:val="0"/>
        <w:jc w:val="both"/>
      </w:pPr>
      <w:r>
        <w:t xml:space="preserve">Le formulaire « Configuration du logiciel » propose </w:t>
      </w:r>
      <w:r w:rsidR="00910A67">
        <w:t>différentes</w:t>
      </w:r>
      <w:r w:rsidR="001C415D">
        <w:t xml:space="preserve"> prise</w:t>
      </w:r>
      <w:r w:rsidR="00910A67">
        <w:t>s</w:t>
      </w:r>
      <w:r w:rsidR="001C415D">
        <w:t xml:space="preserve"> en compte </w:t>
      </w:r>
      <w:r w:rsidR="00910A67">
        <w:t>du débord du pieu par rapport à</w:t>
      </w:r>
      <w:r>
        <w:t xml:space="preserve"> </w:t>
      </w:r>
      <w:r w:rsidR="00910A67">
        <w:t xml:space="preserve">la semelle </w:t>
      </w:r>
      <w:r>
        <w:t>(voir image ci-dessous) :</w:t>
      </w:r>
    </w:p>
    <w:p w:rsidR="009D2587" w:rsidRDefault="009D2587" w:rsidP="009D2587">
      <w:pPr>
        <w:widowControl w:val="0"/>
        <w:jc w:val="both"/>
      </w:pPr>
      <w:r>
        <w:rPr>
          <w:noProof/>
        </w:rPr>
        <w:drawing>
          <wp:inline distT="0" distB="0" distL="0" distR="0" wp14:anchorId="3017B966" wp14:editId="193052E0">
            <wp:extent cx="4714286" cy="1062611"/>
            <wp:effectExtent l="152400" t="152400" r="353060" b="36639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08-16_192833.png"/>
                    <pic:cNvPicPr/>
                  </pic:nvPicPr>
                  <pic:blipFill>
                    <a:blip r:embed="rId6">
                      <a:extLst>
                        <a:ext uri="{28A0092B-C50C-407E-A947-70E740481C1C}">
                          <a14:useLocalDpi xmlns:a14="http://schemas.microsoft.com/office/drawing/2010/main" val="0"/>
                        </a:ext>
                      </a:extLst>
                    </a:blip>
                    <a:stretch>
                      <a:fillRect/>
                    </a:stretch>
                  </pic:blipFill>
                  <pic:spPr>
                    <a:xfrm>
                      <a:off x="0" y="0"/>
                      <a:ext cx="4714286" cy="1062611"/>
                    </a:xfrm>
                    <a:prstGeom prst="rect">
                      <a:avLst/>
                    </a:prstGeom>
                    <a:ln>
                      <a:noFill/>
                    </a:ln>
                    <a:effectLst>
                      <a:outerShdw blurRad="292100" dist="139700" dir="2700000" algn="tl" rotWithShape="0">
                        <a:srgbClr val="333333">
                          <a:alpha val="65000"/>
                        </a:srgbClr>
                      </a:outerShdw>
                    </a:effectLst>
                  </pic:spPr>
                </pic:pic>
              </a:graphicData>
            </a:graphic>
          </wp:inline>
        </w:drawing>
      </w:r>
    </w:p>
    <w:p w:rsidR="00910A67" w:rsidRDefault="00910A67" w:rsidP="00910A67">
      <w:r>
        <w:t>Pour le débord de la semelle par rapport au pieu, le logiciel propose 2 choix :</w:t>
      </w:r>
    </w:p>
    <w:p w:rsidR="00910A67" w:rsidRDefault="00910A67" w:rsidP="00910A67">
      <w:pPr>
        <w:pStyle w:val="Paragraphedeliste"/>
        <w:numPr>
          <w:ilvl w:val="0"/>
          <w:numId w:val="14"/>
        </w:numPr>
      </w:pPr>
      <w:r>
        <w:t>Soit l’application de l’EN1536, norme concernant l’exécution de pieux forés. Cette dernière prévoit les tolérances suivante</w:t>
      </w:r>
      <w:bookmarkStart w:id="0" w:name="_GoBack"/>
      <w:bookmarkEnd w:id="0"/>
      <w:r>
        <w:t>s :</w:t>
      </w:r>
    </w:p>
    <w:p w:rsidR="00910A67" w:rsidRDefault="00910A67" w:rsidP="00910A67">
      <w:pPr>
        <w:pStyle w:val="Paragraphedeliste"/>
        <w:numPr>
          <w:ilvl w:val="1"/>
          <w:numId w:val="14"/>
        </w:numPr>
      </w:pPr>
      <w:r>
        <w:t>10 cm pour un diamètre de pieu &lt;1m</w:t>
      </w:r>
    </w:p>
    <w:p w:rsidR="00910A67" w:rsidRDefault="00910A67" w:rsidP="00910A67">
      <w:pPr>
        <w:pStyle w:val="Paragraphedeliste"/>
        <w:numPr>
          <w:ilvl w:val="1"/>
          <w:numId w:val="14"/>
        </w:numPr>
      </w:pPr>
      <w:r>
        <w:t>10% pour un diamètre de pieu &lt;1,5m</w:t>
      </w:r>
    </w:p>
    <w:p w:rsidR="00910A67" w:rsidRDefault="00910A67" w:rsidP="00910A67">
      <w:pPr>
        <w:pStyle w:val="Paragraphedeliste"/>
        <w:numPr>
          <w:ilvl w:val="1"/>
          <w:numId w:val="14"/>
        </w:numPr>
      </w:pPr>
      <w:r>
        <w:t>15 cm pour un diamètre de pieu &gt;1,5m</w:t>
      </w:r>
    </w:p>
    <w:p w:rsidR="00910A67" w:rsidRDefault="00910A67" w:rsidP="00910A67">
      <w:pPr>
        <w:pStyle w:val="Paragraphedeliste"/>
        <w:numPr>
          <w:ilvl w:val="0"/>
          <w:numId w:val="14"/>
        </w:numPr>
        <w:jc w:val="both"/>
      </w:pPr>
      <w:r>
        <w:t>Soit une valeur libre : par exemple, une valeur égale à 15cm pour prendre en compte un minimum d’excentrement du pieu par rapport au poteau. Toutefois, ce débord peut être diminué comme le montre l’exemple ci-dessus afin de pouvoir calculer une semelle particulière (dans le cas de figure illustré ci-dessus, il s’agit de l’exemple de la semelle sur 1 pieu suivant le cours de Mr Thonier, voir validation n°1 – Exemple n°1).</w:t>
      </w:r>
    </w:p>
    <w:p w:rsidR="00910A67" w:rsidRPr="0045536B" w:rsidRDefault="00910A67" w:rsidP="00910A67">
      <w:pPr>
        <w:jc w:val="both"/>
      </w:pPr>
      <w:r>
        <w:t xml:space="preserve">Dans le cas où le débord serait moins important que ce que vous avez préconisé, le logiciel affichera un avertissement avant de lancer le calcul afin de valider le choix du débord. Cet avertissement n’est pas affiché si le débord est égal ou supérieur au débord minimum affiché dans cet onglet. Ces 2 débords servent, en quelque sorte, de garde-fou. </w:t>
      </w:r>
    </w:p>
    <w:p w:rsidR="00D7782D" w:rsidRDefault="00D7782D" w:rsidP="009D2587">
      <w:pPr>
        <w:spacing w:line="240" w:lineRule="auto"/>
      </w:pPr>
      <w:r w:rsidRPr="00D7782D">
        <w:rPr>
          <w:u w:val="single"/>
        </w:rPr>
        <w:t>Dernière mise à jour :</w:t>
      </w:r>
      <w:r w:rsidR="00B14982">
        <w:t xml:space="preserve"> </w:t>
      </w:r>
      <w:r w:rsidR="00BA2BBB">
        <w:t xml:space="preserve"> </w:t>
      </w:r>
      <w:r w:rsidR="00AA0DED">
        <w:t xml:space="preserve"> </w:t>
      </w:r>
      <w:r w:rsidR="00910A67">
        <w:t>28 janvier 2024</w:t>
      </w:r>
    </w:p>
    <w:p w:rsidR="00D7782D" w:rsidRPr="00D7782D" w:rsidRDefault="00D7782D" w:rsidP="00E341E3">
      <w:pPr>
        <w:spacing w:line="240" w:lineRule="auto"/>
        <w:rPr>
          <w:u w:val="single"/>
        </w:rPr>
      </w:pPr>
      <w:r w:rsidRPr="00D7782D">
        <w:rPr>
          <w:u w:val="single"/>
        </w:rPr>
        <w:t>Bibliographie :</w:t>
      </w:r>
    </w:p>
    <w:p w:rsidR="00AA0DED" w:rsidRDefault="00025571" w:rsidP="00D7782D">
      <w:pPr>
        <w:pStyle w:val="Paragraphedeliste"/>
        <w:numPr>
          <w:ilvl w:val="0"/>
          <w:numId w:val="1"/>
        </w:numPr>
        <w:spacing w:line="240" w:lineRule="auto"/>
      </w:pPr>
      <w:r>
        <w:t>EN 1992-1-1 :2005</w:t>
      </w:r>
      <w:r w:rsidR="00AA7994">
        <w:t xml:space="preserve"> AC2008 AC2010 et ANF 2016</w:t>
      </w:r>
    </w:p>
    <w:p w:rsidR="00780844" w:rsidRDefault="00780844" w:rsidP="00D7782D">
      <w:pPr>
        <w:pStyle w:val="Paragraphedeliste"/>
        <w:numPr>
          <w:ilvl w:val="0"/>
          <w:numId w:val="1"/>
        </w:numPr>
        <w:spacing w:line="240" w:lineRule="auto"/>
      </w:pPr>
      <w:r>
        <w:t>Cours Eurocode – Janvier 2008 - Mr THONIER</w:t>
      </w:r>
    </w:p>
    <w:p w:rsidR="0052346D" w:rsidRDefault="0052346D" w:rsidP="00D7782D">
      <w:pPr>
        <w:pStyle w:val="Paragraphedeliste"/>
        <w:numPr>
          <w:ilvl w:val="0"/>
          <w:numId w:val="1"/>
        </w:numPr>
        <w:spacing w:line="240" w:lineRule="auto"/>
      </w:pPr>
      <w:r>
        <w:t>Calcul des structures en béton – Guide d’application – 2</w:t>
      </w:r>
      <w:r w:rsidRPr="0052346D">
        <w:rPr>
          <w:vertAlign w:val="superscript"/>
        </w:rPr>
        <w:t>ième</w:t>
      </w:r>
      <w:r>
        <w:t xml:space="preserve"> édition – Mr PAILLE – Editeur AFNOR/EYROLLES – 2013</w:t>
      </w:r>
    </w:p>
    <w:p w:rsidR="009D2587" w:rsidRDefault="009D2587" w:rsidP="009D2587">
      <w:pPr>
        <w:pStyle w:val="Paragraphedeliste"/>
        <w:spacing w:line="240" w:lineRule="auto"/>
      </w:pPr>
    </w:p>
    <w:sectPr w:rsidR="009D2587"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559C8"/>
    <w:multiLevelType w:val="hybridMultilevel"/>
    <w:tmpl w:val="3A1251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821A1A"/>
    <w:multiLevelType w:val="hybridMultilevel"/>
    <w:tmpl w:val="167AC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BA28D3"/>
    <w:multiLevelType w:val="hybridMultilevel"/>
    <w:tmpl w:val="CD445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365DBD"/>
    <w:multiLevelType w:val="hybridMultilevel"/>
    <w:tmpl w:val="BD1C9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C42D5D"/>
    <w:multiLevelType w:val="hybridMultilevel"/>
    <w:tmpl w:val="E3F83F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6"/>
  </w:num>
  <w:num w:numId="5">
    <w:abstractNumId w:val="1"/>
  </w:num>
  <w:num w:numId="6">
    <w:abstractNumId w:val="4"/>
  </w:num>
  <w:num w:numId="7">
    <w:abstractNumId w:val="8"/>
  </w:num>
  <w:num w:numId="8">
    <w:abstractNumId w:val="10"/>
  </w:num>
  <w:num w:numId="9">
    <w:abstractNumId w:val="3"/>
  </w:num>
  <w:num w:numId="10">
    <w:abstractNumId w:val="5"/>
  </w:num>
  <w:num w:numId="11">
    <w:abstractNumId w:val="2"/>
  </w:num>
  <w:num w:numId="12">
    <w:abstractNumId w:val="11"/>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25571"/>
    <w:rsid w:val="00093CF0"/>
    <w:rsid w:val="0016643A"/>
    <w:rsid w:val="001C415D"/>
    <w:rsid w:val="0020662B"/>
    <w:rsid w:val="00285019"/>
    <w:rsid w:val="002A3FC4"/>
    <w:rsid w:val="002F0BE2"/>
    <w:rsid w:val="00354D41"/>
    <w:rsid w:val="003B3872"/>
    <w:rsid w:val="005019B6"/>
    <w:rsid w:val="0052346D"/>
    <w:rsid w:val="005621A4"/>
    <w:rsid w:val="005A4BAF"/>
    <w:rsid w:val="00606B1F"/>
    <w:rsid w:val="006337F8"/>
    <w:rsid w:val="00684433"/>
    <w:rsid w:val="0070207B"/>
    <w:rsid w:val="00723814"/>
    <w:rsid w:val="00740B0C"/>
    <w:rsid w:val="00773FFF"/>
    <w:rsid w:val="00780844"/>
    <w:rsid w:val="007E4335"/>
    <w:rsid w:val="00806FF9"/>
    <w:rsid w:val="008E3454"/>
    <w:rsid w:val="00902D2C"/>
    <w:rsid w:val="00910A67"/>
    <w:rsid w:val="009306D1"/>
    <w:rsid w:val="00946577"/>
    <w:rsid w:val="0096305B"/>
    <w:rsid w:val="009D2587"/>
    <w:rsid w:val="00AA0DED"/>
    <w:rsid w:val="00AA7994"/>
    <w:rsid w:val="00AC4C8B"/>
    <w:rsid w:val="00B14982"/>
    <w:rsid w:val="00B51E7B"/>
    <w:rsid w:val="00BA2BBB"/>
    <w:rsid w:val="00BB2E99"/>
    <w:rsid w:val="00BE392A"/>
    <w:rsid w:val="00C007D4"/>
    <w:rsid w:val="00CB2066"/>
    <w:rsid w:val="00CF7A2F"/>
    <w:rsid w:val="00D447BA"/>
    <w:rsid w:val="00D7782D"/>
    <w:rsid w:val="00D8287A"/>
    <w:rsid w:val="00E32643"/>
    <w:rsid w:val="00E341E3"/>
    <w:rsid w:val="00E90F9F"/>
    <w:rsid w:val="00ED1818"/>
    <w:rsid w:val="00EE2A24"/>
    <w:rsid w:val="00F95A5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EE84D"/>
  <w15:docId w15:val="{1DDAD248-0792-4776-8422-9CF9210A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249</Words>
  <Characters>1371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6</cp:revision>
  <dcterms:created xsi:type="dcterms:W3CDTF">2019-08-16T17:09:00Z</dcterms:created>
  <dcterms:modified xsi:type="dcterms:W3CDTF">2024-07-14T10:22:00Z</dcterms:modified>
</cp:coreProperties>
</file>