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9B6" w:rsidRPr="005019B6" w:rsidRDefault="006E2FC9" w:rsidP="005019B6">
      <w:pPr>
        <w:autoSpaceDE w:val="0"/>
        <w:autoSpaceDN w:val="0"/>
        <w:adjustRightInd w:val="0"/>
        <w:spacing w:after="0" w:line="240" w:lineRule="auto"/>
        <w:jc w:val="center"/>
        <w:rPr>
          <w:rFonts w:ascii="MS Shell Dlg 2" w:hAnsi="MS Shell Dlg 2" w:cs="MS Shell Dlg 2"/>
          <w:sz w:val="40"/>
          <w:szCs w:val="40"/>
          <w:u w:val="single"/>
        </w:rPr>
      </w:pPr>
      <w:r w:rsidRPr="00C163E6">
        <w:rPr>
          <w:rFonts w:ascii="MS Shell Dlg 2" w:hAnsi="MS Shell Dlg 2" w:cs="MS Shell Dlg 2"/>
          <w:noProof/>
          <w:sz w:val="40"/>
          <w:szCs w:val="40"/>
          <w:u w:val="single"/>
        </w:rPr>
        <w:drawing>
          <wp:anchor distT="0" distB="0" distL="114300" distR="114300" simplePos="0" relativeHeight="251658240" behindDoc="0" locked="0" layoutInCell="1" allowOverlap="1" wp14:anchorId="771D5EE7" wp14:editId="3CCEB1C3">
            <wp:simplePos x="2181225" y="895350"/>
            <wp:positionH relativeFrom="margin">
              <wp:align>left</wp:align>
            </wp:positionH>
            <wp:positionV relativeFrom="margin">
              <wp:align>top</wp:align>
            </wp:positionV>
            <wp:extent cx="304800" cy="3048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anchor>
        </w:drawing>
      </w:r>
      <w:r w:rsidR="00F63442">
        <w:rPr>
          <w:rFonts w:ascii="MS Shell Dlg 2" w:hAnsi="MS Shell Dlg 2" w:cs="MS Shell Dlg 2"/>
          <w:sz w:val="40"/>
          <w:szCs w:val="40"/>
          <w:u w:val="single"/>
        </w:rPr>
        <w:t>Effet de groupe</w:t>
      </w:r>
    </w:p>
    <w:p w:rsidR="00684433" w:rsidRPr="005019B6" w:rsidRDefault="00684433" w:rsidP="00BA2BBB">
      <w:pPr>
        <w:autoSpaceDE w:val="0"/>
        <w:autoSpaceDN w:val="0"/>
        <w:adjustRightInd w:val="0"/>
        <w:spacing w:line="240" w:lineRule="auto"/>
        <w:jc w:val="center"/>
        <w:rPr>
          <w:b/>
          <w:sz w:val="52"/>
          <w:szCs w:val="52"/>
          <w:u w:val="single"/>
        </w:rPr>
      </w:pPr>
    </w:p>
    <w:p w:rsidR="00D7782D" w:rsidRDefault="00D7782D" w:rsidP="00E341E3">
      <w:pPr>
        <w:spacing w:line="240" w:lineRule="auto"/>
      </w:pPr>
      <w:r w:rsidRPr="00D7782D">
        <w:rPr>
          <w:u w:val="single"/>
        </w:rPr>
        <w:t>Version logicielle :</w:t>
      </w:r>
      <w:r w:rsidR="00BA2BBB">
        <w:t xml:space="preserve">    </w:t>
      </w:r>
      <w:proofErr w:type="spellStart"/>
      <w:proofErr w:type="gramStart"/>
      <w:r w:rsidR="00C163E6">
        <w:t>MecaSol</w:t>
      </w:r>
      <w:proofErr w:type="spellEnd"/>
      <w:r w:rsidR="00C91564">
        <w:t xml:space="preserve">  version</w:t>
      </w:r>
      <w:proofErr w:type="gramEnd"/>
      <w:r w:rsidR="00C91564">
        <w:t xml:space="preserve">  </w:t>
      </w:r>
      <w:r w:rsidR="00C163E6">
        <w:t>1</w:t>
      </w:r>
      <w:r w:rsidR="00C91564">
        <w:t>.0</w:t>
      </w:r>
    </w:p>
    <w:p w:rsidR="00D7782D" w:rsidRPr="00D7782D" w:rsidRDefault="00D7782D" w:rsidP="00E341E3">
      <w:pPr>
        <w:spacing w:line="240" w:lineRule="auto"/>
        <w:rPr>
          <w:u w:val="single"/>
        </w:rPr>
      </w:pPr>
      <w:r w:rsidRPr="00D7782D">
        <w:rPr>
          <w:u w:val="single"/>
        </w:rPr>
        <w:t>Commentaire :</w:t>
      </w:r>
    </w:p>
    <w:p w:rsidR="00F63442" w:rsidRDefault="00F63442" w:rsidP="00F63442">
      <w:pPr>
        <w:rPr>
          <w:color w:val="0000FF"/>
        </w:rPr>
      </w:pPr>
      <w:r>
        <w:t>Le logiciel est en mesure de calculer l’effet de groupe dans le cas où la fondation repose sur un groupe de pieux et que ces derniers ne soient pas suffisamment éloignés. Voir</w:t>
      </w:r>
      <w:r w:rsidRPr="00854BAD">
        <w:rPr>
          <w:color w:val="0000FF"/>
        </w:rPr>
        <w:t xml:space="preserve"> §</w:t>
      </w:r>
      <w:r w:rsidRPr="00854BAD">
        <w:rPr>
          <w:color w:val="0000FF"/>
        </w:rPr>
        <w:fldChar w:fldCharType="begin"/>
      </w:r>
      <w:r w:rsidRPr="00854BAD">
        <w:rPr>
          <w:color w:val="0000FF"/>
        </w:rPr>
        <w:instrText xml:space="preserve"> REF _Ref206188999 \r \h </w:instrText>
      </w:r>
      <w:r>
        <w:rPr>
          <w:color w:val="0000FF"/>
        </w:rPr>
        <w:instrText xml:space="preserve"> \* MERGEFORMAT </w:instrText>
      </w:r>
      <w:r w:rsidRPr="00854BAD">
        <w:rPr>
          <w:color w:val="0000FF"/>
        </w:rPr>
      </w:r>
      <w:r w:rsidRPr="00854BAD">
        <w:rPr>
          <w:color w:val="0000FF"/>
        </w:rPr>
        <w:fldChar w:fldCharType="separate"/>
      </w:r>
      <w:r w:rsidRPr="00854BAD">
        <w:rPr>
          <w:color w:val="0000FF"/>
        </w:rPr>
        <w:t>7.11.1</w:t>
      </w:r>
      <w:r w:rsidRPr="00854BAD">
        <w:rPr>
          <w:color w:val="0000FF"/>
        </w:rPr>
        <w:fldChar w:fldCharType="end"/>
      </w:r>
      <w:r w:rsidRPr="00854BAD">
        <w:rPr>
          <w:color w:val="0000FF"/>
        </w:rPr>
        <w:t xml:space="preserve"> </w:t>
      </w:r>
      <w:r w:rsidRPr="00854BAD">
        <w:rPr>
          <w:color w:val="0000FF"/>
        </w:rPr>
        <w:fldChar w:fldCharType="begin"/>
      </w:r>
      <w:r w:rsidRPr="00854BAD">
        <w:rPr>
          <w:color w:val="0000FF"/>
        </w:rPr>
        <w:instrText xml:space="preserve"> REF _Ref206188999 \h </w:instrText>
      </w:r>
      <w:r>
        <w:rPr>
          <w:color w:val="0000FF"/>
        </w:rPr>
        <w:instrText xml:space="preserve"> \* MERGEFORMAT </w:instrText>
      </w:r>
      <w:r w:rsidRPr="00854BAD">
        <w:rPr>
          <w:color w:val="0000FF"/>
        </w:rPr>
      </w:r>
      <w:r w:rsidRPr="00854BAD">
        <w:rPr>
          <w:color w:val="0000FF"/>
        </w:rPr>
        <w:fldChar w:fldCharType="separate"/>
      </w:r>
      <w:r w:rsidRPr="00854BAD">
        <w:rPr>
          <w:color w:val="0000FF"/>
        </w:rPr>
        <w:t>Exemple n°1</w:t>
      </w:r>
      <w:r w:rsidRPr="00854BAD">
        <w:rPr>
          <w:color w:val="0000FF"/>
        </w:rPr>
        <w:fldChar w:fldCharType="end"/>
      </w:r>
      <w:r>
        <w:rPr>
          <w:color w:val="0000FF"/>
        </w:rPr>
        <w:t xml:space="preserve"> </w:t>
      </w:r>
      <w:r w:rsidRPr="00F63442">
        <w:t>de la notice d’utilisation.</w:t>
      </w:r>
    </w:p>
    <w:p w:rsidR="00F63442" w:rsidRDefault="00F63442" w:rsidP="00F63442">
      <w:r w:rsidRPr="0054404A">
        <w:t>Certaines contraintes</w:t>
      </w:r>
      <w:r>
        <w:t xml:space="preserve"> s’imposent pour la prise en compte de cet effet de groupe :</w:t>
      </w:r>
    </w:p>
    <w:p w:rsidR="00F63442" w:rsidRDefault="00F63442" w:rsidP="00F63442">
      <w:pPr>
        <w:pStyle w:val="Paragraphedeliste"/>
        <w:numPr>
          <w:ilvl w:val="0"/>
          <w:numId w:val="15"/>
        </w:numPr>
        <w:jc w:val="both"/>
      </w:pPr>
      <w:r>
        <w:t>Pieux identiques circulaires ou carrés</w:t>
      </w:r>
    </w:p>
    <w:p w:rsidR="00F63442" w:rsidRPr="0054404A" w:rsidRDefault="00F63442" w:rsidP="00F63442">
      <w:pPr>
        <w:pStyle w:val="Paragraphedeliste"/>
        <w:numPr>
          <w:ilvl w:val="0"/>
          <w:numId w:val="15"/>
        </w:numPr>
        <w:jc w:val="both"/>
      </w:pPr>
      <w:r>
        <w:t xml:space="preserve">Répartition symétrique des pieux : dx identique pour tous les intervalles dx, de même pour </w:t>
      </w:r>
      <w:proofErr w:type="spellStart"/>
      <w:r>
        <w:t>dy</w:t>
      </w:r>
      <w:proofErr w:type="spellEnd"/>
      <w:r>
        <w:t xml:space="preserve">. Toutefois, dx peut être différent de </w:t>
      </w:r>
      <w:proofErr w:type="spellStart"/>
      <w:r>
        <w:t>dy</w:t>
      </w:r>
      <w:proofErr w:type="spellEnd"/>
      <w:r>
        <w:t>, le logiciel établira le cas le plus défavorable.</w:t>
      </w:r>
    </w:p>
    <w:p w:rsidR="00F63442" w:rsidRDefault="00F63442" w:rsidP="00F63442">
      <w:r>
        <w:rPr>
          <w:noProof/>
        </w:rPr>
        <w:drawing>
          <wp:inline distT="0" distB="0" distL="0" distR="0" wp14:anchorId="0060357A" wp14:editId="05F03130">
            <wp:extent cx="4952381" cy="1209524"/>
            <wp:effectExtent l="0" t="0" r="635" b="0"/>
            <wp:docPr id="108" name="Imag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EffetdeGroupe.png"/>
                    <pic:cNvPicPr/>
                  </pic:nvPicPr>
                  <pic:blipFill>
                    <a:blip r:embed="rId6">
                      <a:extLst>
                        <a:ext uri="{28A0092B-C50C-407E-A947-70E740481C1C}">
                          <a14:useLocalDpi xmlns:a14="http://schemas.microsoft.com/office/drawing/2010/main" val="0"/>
                        </a:ext>
                      </a:extLst>
                    </a:blip>
                    <a:stretch>
                      <a:fillRect/>
                    </a:stretch>
                  </pic:blipFill>
                  <pic:spPr>
                    <a:xfrm>
                      <a:off x="0" y="0"/>
                      <a:ext cx="4952381" cy="1209524"/>
                    </a:xfrm>
                    <a:prstGeom prst="rect">
                      <a:avLst/>
                    </a:prstGeom>
                  </pic:spPr>
                </pic:pic>
              </a:graphicData>
            </a:graphic>
          </wp:inline>
        </w:drawing>
      </w:r>
    </w:p>
    <w:p w:rsidR="00F63442" w:rsidRDefault="00F63442" w:rsidP="00F63442">
      <w:r>
        <w:t>Si vos pieux ont une distance d’entraxe de moins de 3 diamètres, vous devez spécifier l’effet de groupe.</w:t>
      </w:r>
    </w:p>
    <w:p w:rsidR="00F63442" w:rsidRDefault="00F63442" w:rsidP="00F63442">
      <w:r>
        <w:t>Pour se faire vous devez préciser :</w:t>
      </w:r>
    </w:p>
    <w:p w:rsidR="00F63442" w:rsidRDefault="00F63442" w:rsidP="00F63442">
      <w:pPr>
        <w:pStyle w:val="Paragraphedeliste"/>
        <w:numPr>
          <w:ilvl w:val="0"/>
          <w:numId w:val="13"/>
        </w:numPr>
        <w:jc w:val="both"/>
      </w:pPr>
      <w:r>
        <w:t xml:space="preserve">Indiquer si votre file de pieux est répartie sur une seule ligne. Dans ce cas, seules les valeurs mx, </w:t>
      </w:r>
      <w:proofErr w:type="spellStart"/>
      <w:r>
        <w:t>nx</w:t>
      </w:r>
      <w:proofErr w:type="spellEnd"/>
      <w:r>
        <w:t xml:space="preserve"> et dx seront à renseigner.</w:t>
      </w:r>
    </w:p>
    <w:p w:rsidR="00F63442" w:rsidRDefault="00F63442" w:rsidP="00F63442">
      <w:pPr>
        <w:pStyle w:val="Paragraphedeliste"/>
        <w:numPr>
          <w:ilvl w:val="0"/>
          <w:numId w:val="13"/>
        </w:numPr>
        <w:jc w:val="both"/>
      </w:pPr>
      <w:r>
        <w:t>Si la case à cocher « 1 seule ligne » est décochée, vos pieux sont répartis dans les 2 sens X et Y et vous devrez donc renseigner les 2 lignes illustrées ci-dessus.</w:t>
      </w:r>
    </w:p>
    <w:p w:rsidR="004F259F" w:rsidRDefault="004F259F" w:rsidP="004F259F">
      <w:r>
        <w:t>Les définitions sont les suivantes :</w:t>
      </w:r>
    </w:p>
    <w:p w:rsidR="004F259F" w:rsidRDefault="004F259F" w:rsidP="004F259F">
      <w:pPr>
        <w:pStyle w:val="Paragraphedeliste"/>
        <w:numPr>
          <w:ilvl w:val="0"/>
          <w:numId w:val="16"/>
        </w:numPr>
        <w:jc w:val="both"/>
      </w:pPr>
      <w:r>
        <w:rPr>
          <w:noProof/>
        </w:rPr>
        <w:drawing>
          <wp:anchor distT="0" distB="0" distL="114300" distR="114300" simplePos="0" relativeHeight="251662336" behindDoc="0" locked="0" layoutInCell="1" allowOverlap="1" wp14:anchorId="0652DC89" wp14:editId="33E328BF">
            <wp:simplePos x="0" y="0"/>
            <wp:positionH relativeFrom="column">
              <wp:posOffset>3972</wp:posOffset>
            </wp:positionH>
            <wp:positionV relativeFrom="paragraph">
              <wp:posOffset>4356</wp:posOffset>
            </wp:positionV>
            <wp:extent cx="1628571" cy="1523810"/>
            <wp:effectExtent l="0" t="0" r="0" b="635"/>
            <wp:wrapSquare wrapText="bothSides"/>
            <wp:docPr id="87" name="Imag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EffetGroupemxmy.png"/>
                    <pic:cNvPicPr/>
                  </pic:nvPicPr>
                  <pic:blipFill>
                    <a:blip r:embed="rId7">
                      <a:extLst>
                        <a:ext uri="{28A0092B-C50C-407E-A947-70E740481C1C}">
                          <a14:useLocalDpi xmlns:a14="http://schemas.microsoft.com/office/drawing/2010/main" val="0"/>
                        </a:ext>
                      </a:extLst>
                    </a:blip>
                    <a:stretch>
                      <a:fillRect/>
                    </a:stretch>
                  </pic:blipFill>
                  <pic:spPr>
                    <a:xfrm>
                      <a:off x="0" y="0"/>
                      <a:ext cx="1628571" cy="1523810"/>
                    </a:xfrm>
                    <a:prstGeom prst="rect">
                      <a:avLst/>
                    </a:prstGeom>
                  </pic:spPr>
                </pic:pic>
              </a:graphicData>
            </a:graphic>
            <wp14:sizeRelH relativeFrom="page">
              <wp14:pctWidth>0</wp14:pctWidth>
            </wp14:sizeRelH>
            <wp14:sizeRelV relativeFrom="page">
              <wp14:pctHeight>0</wp14:pctHeight>
            </wp14:sizeRelV>
          </wp:anchor>
        </w:drawing>
      </w:r>
      <w:r>
        <w:t>Ligne X :</w:t>
      </w:r>
    </w:p>
    <w:p w:rsidR="004F259F" w:rsidRDefault="004F259F" w:rsidP="004F259F">
      <w:pPr>
        <w:pStyle w:val="Paragraphedeliste"/>
        <w:numPr>
          <w:ilvl w:val="4"/>
          <w:numId w:val="16"/>
        </w:numPr>
        <w:jc w:val="both"/>
      </w:pPr>
      <w:proofErr w:type="gramStart"/>
      <w:r>
        <w:t>mx</w:t>
      </w:r>
      <w:proofErr w:type="gramEnd"/>
      <w:r>
        <w:t> : nombre de lignes de pieux</w:t>
      </w:r>
    </w:p>
    <w:p w:rsidR="004F259F" w:rsidRDefault="004F259F" w:rsidP="004F259F">
      <w:pPr>
        <w:pStyle w:val="Paragraphedeliste"/>
        <w:numPr>
          <w:ilvl w:val="4"/>
          <w:numId w:val="16"/>
        </w:numPr>
        <w:jc w:val="both"/>
      </w:pPr>
      <w:proofErr w:type="spellStart"/>
      <w:proofErr w:type="gramStart"/>
      <w:r>
        <w:t>nx</w:t>
      </w:r>
      <w:proofErr w:type="spellEnd"/>
      <w:proofErr w:type="gramEnd"/>
      <w:r>
        <w:t> :nombre de pieux par ligne</w:t>
      </w:r>
    </w:p>
    <w:p w:rsidR="004F259F" w:rsidRDefault="004F259F" w:rsidP="004F259F">
      <w:pPr>
        <w:pStyle w:val="Paragraphedeliste"/>
        <w:numPr>
          <w:ilvl w:val="4"/>
          <w:numId w:val="16"/>
        </w:numPr>
        <w:jc w:val="both"/>
      </w:pPr>
      <w:proofErr w:type="gramStart"/>
      <w:r>
        <w:t>dx</w:t>
      </w:r>
      <w:proofErr w:type="gramEnd"/>
      <w:r>
        <w:t> : entraxe des pieux (en m)</w:t>
      </w:r>
    </w:p>
    <w:p w:rsidR="004F259F" w:rsidRDefault="004F259F" w:rsidP="004F259F">
      <w:pPr>
        <w:pStyle w:val="Paragraphedeliste"/>
        <w:numPr>
          <w:ilvl w:val="0"/>
          <w:numId w:val="16"/>
        </w:numPr>
        <w:jc w:val="both"/>
      </w:pPr>
      <w:r>
        <w:t>Lignes Y :</w:t>
      </w:r>
    </w:p>
    <w:p w:rsidR="004F259F" w:rsidRDefault="004F259F" w:rsidP="004F259F">
      <w:pPr>
        <w:pStyle w:val="Paragraphedeliste"/>
        <w:numPr>
          <w:ilvl w:val="4"/>
          <w:numId w:val="16"/>
        </w:numPr>
        <w:jc w:val="both"/>
      </w:pPr>
      <w:proofErr w:type="spellStart"/>
      <w:proofErr w:type="gramStart"/>
      <w:r>
        <w:t>my</w:t>
      </w:r>
      <w:proofErr w:type="spellEnd"/>
      <w:proofErr w:type="gramEnd"/>
      <w:r>
        <w:t> : nombre de lignes de pieux</w:t>
      </w:r>
    </w:p>
    <w:p w:rsidR="004F259F" w:rsidRDefault="004F259F" w:rsidP="004F259F">
      <w:pPr>
        <w:pStyle w:val="Paragraphedeliste"/>
        <w:numPr>
          <w:ilvl w:val="4"/>
          <w:numId w:val="16"/>
        </w:numPr>
        <w:jc w:val="both"/>
      </w:pPr>
      <w:proofErr w:type="spellStart"/>
      <w:proofErr w:type="gramStart"/>
      <w:r>
        <w:t>ny</w:t>
      </w:r>
      <w:proofErr w:type="spellEnd"/>
      <w:proofErr w:type="gramEnd"/>
      <w:r>
        <w:t> :nombre de pieux par ligne</w:t>
      </w:r>
    </w:p>
    <w:p w:rsidR="004F259F" w:rsidRDefault="004F259F" w:rsidP="004F259F">
      <w:pPr>
        <w:pStyle w:val="Paragraphedeliste"/>
        <w:numPr>
          <w:ilvl w:val="4"/>
          <w:numId w:val="16"/>
        </w:numPr>
        <w:jc w:val="both"/>
      </w:pPr>
      <w:proofErr w:type="spellStart"/>
      <w:proofErr w:type="gramStart"/>
      <w:r>
        <w:t>dy</w:t>
      </w:r>
      <w:proofErr w:type="spellEnd"/>
      <w:proofErr w:type="gramEnd"/>
      <w:r>
        <w:t> : entraxe des pieux (en m)</w:t>
      </w:r>
    </w:p>
    <w:p w:rsidR="004F259F" w:rsidRDefault="004F259F" w:rsidP="004F259F">
      <w:r>
        <w:t>Ainsi, dans l’image ci-dessus, je constate :</w:t>
      </w:r>
    </w:p>
    <w:p w:rsidR="004F259F" w:rsidRDefault="004F259F" w:rsidP="004F259F">
      <w:pPr>
        <w:pStyle w:val="Paragraphedeliste"/>
        <w:numPr>
          <w:ilvl w:val="0"/>
          <w:numId w:val="17"/>
        </w:numPr>
        <w:jc w:val="both"/>
      </w:pPr>
      <w:r>
        <w:t xml:space="preserve">3 lignes de 2 pieux chacune allant dans le sens X d’où mx=3 et </w:t>
      </w:r>
      <w:proofErr w:type="spellStart"/>
      <w:r>
        <w:t>nx</w:t>
      </w:r>
      <w:proofErr w:type="spellEnd"/>
      <w:r>
        <w:t>=2</w:t>
      </w:r>
    </w:p>
    <w:p w:rsidR="004F259F" w:rsidRDefault="004F259F" w:rsidP="004F259F">
      <w:pPr>
        <w:pStyle w:val="Paragraphedeliste"/>
        <w:numPr>
          <w:ilvl w:val="0"/>
          <w:numId w:val="17"/>
        </w:numPr>
        <w:jc w:val="both"/>
      </w:pPr>
      <w:r>
        <w:t xml:space="preserve">2 lignes allant dans le sens Y et comportant chacune 3 pieux d’où </w:t>
      </w:r>
      <w:proofErr w:type="spellStart"/>
      <w:r>
        <w:t>my</w:t>
      </w:r>
      <w:proofErr w:type="spellEnd"/>
      <w:r>
        <w:t xml:space="preserve">=2 et </w:t>
      </w:r>
      <w:proofErr w:type="spellStart"/>
      <w:r>
        <w:t>ny</w:t>
      </w:r>
      <w:proofErr w:type="spellEnd"/>
      <w:r>
        <w:t>=3</w:t>
      </w:r>
    </w:p>
    <w:p w:rsidR="004F259F" w:rsidRDefault="004F259F" w:rsidP="004F259F">
      <w:pPr>
        <w:jc w:val="both"/>
      </w:pPr>
      <w:bookmarkStart w:id="0" w:name="_GoBack"/>
      <w:bookmarkEnd w:id="0"/>
    </w:p>
    <w:p w:rsidR="00F63442" w:rsidRDefault="00F63442" w:rsidP="00F63442">
      <w:r>
        <w:rPr>
          <w:noProof/>
        </w:rPr>
        <w:drawing>
          <wp:anchor distT="0" distB="0" distL="114300" distR="114300" simplePos="0" relativeHeight="251660288" behindDoc="0" locked="0" layoutInCell="1" allowOverlap="1" wp14:anchorId="6A9BA3D3" wp14:editId="6FE8D65D">
            <wp:simplePos x="0" y="0"/>
            <wp:positionH relativeFrom="column">
              <wp:posOffset>3972</wp:posOffset>
            </wp:positionH>
            <wp:positionV relativeFrom="paragraph">
              <wp:posOffset>1743</wp:posOffset>
            </wp:positionV>
            <wp:extent cx="1180952" cy="1400000"/>
            <wp:effectExtent l="0" t="0" r="635" b="0"/>
            <wp:wrapSquare wrapText="bothSides"/>
            <wp:docPr id="10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Vue_aerienne.png"/>
                    <pic:cNvPicPr/>
                  </pic:nvPicPr>
                  <pic:blipFill>
                    <a:blip r:embed="rId8">
                      <a:extLst>
                        <a:ext uri="{28A0092B-C50C-407E-A947-70E740481C1C}">
                          <a14:useLocalDpi xmlns:a14="http://schemas.microsoft.com/office/drawing/2010/main" val="0"/>
                        </a:ext>
                      </a:extLst>
                    </a:blip>
                    <a:stretch>
                      <a:fillRect/>
                    </a:stretch>
                  </pic:blipFill>
                  <pic:spPr>
                    <a:xfrm>
                      <a:off x="0" y="0"/>
                      <a:ext cx="1180952" cy="1400000"/>
                    </a:xfrm>
                    <a:prstGeom prst="rect">
                      <a:avLst/>
                    </a:prstGeom>
                  </pic:spPr>
                </pic:pic>
              </a:graphicData>
            </a:graphic>
            <wp14:sizeRelH relativeFrom="page">
              <wp14:pctWidth>0</wp14:pctWidth>
            </wp14:sizeRelH>
            <wp14:sizeRelV relativeFrom="page">
              <wp14:pctHeight>0</wp14:pctHeight>
            </wp14:sizeRelV>
          </wp:anchor>
        </w:drawing>
      </w:r>
      <w:r>
        <w:t>Avec l’exemple de répartition des 9 pieux ci-contre, nous aurons les valeurs suivantes :</w:t>
      </w:r>
    </w:p>
    <w:p w:rsidR="00F63442" w:rsidRDefault="00F63442" w:rsidP="00F63442">
      <w:r>
        <w:t>Ligne X :</w:t>
      </w:r>
    </w:p>
    <w:p w:rsidR="00F63442" w:rsidRDefault="00F63442" w:rsidP="00F63442">
      <w:proofErr w:type="gramStart"/>
      <w:r>
        <w:t>mx</w:t>
      </w:r>
      <w:proofErr w:type="gramEnd"/>
      <w:r>
        <w:t xml:space="preserve"> = 3 : </w:t>
      </w:r>
      <w:proofErr w:type="spellStart"/>
      <w:r>
        <w:t>nx</w:t>
      </w:r>
      <w:proofErr w:type="spellEnd"/>
      <w:r>
        <w:t xml:space="preserve"> = 3 : dx = 0.50 m</w:t>
      </w:r>
    </w:p>
    <w:p w:rsidR="00F63442" w:rsidRDefault="00F63442" w:rsidP="00F63442">
      <w:proofErr w:type="gramStart"/>
      <w:r>
        <w:t>Ligne Y</w:t>
      </w:r>
      <w:proofErr w:type="gramEnd"/>
      <w:r>
        <w:t> :</w:t>
      </w:r>
    </w:p>
    <w:p w:rsidR="00F63442" w:rsidRDefault="00F63442" w:rsidP="00F63442">
      <w:proofErr w:type="spellStart"/>
      <w:proofErr w:type="gramStart"/>
      <w:r>
        <w:t>my</w:t>
      </w:r>
      <w:proofErr w:type="spellEnd"/>
      <w:proofErr w:type="gramEnd"/>
      <w:r>
        <w:t xml:space="preserve"> = 3 : </w:t>
      </w:r>
      <w:proofErr w:type="spellStart"/>
      <w:r>
        <w:t>ny</w:t>
      </w:r>
      <w:proofErr w:type="spellEnd"/>
      <w:r>
        <w:t xml:space="preserve"> = 3 : </w:t>
      </w:r>
      <w:proofErr w:type="spellStart"/>
      <w:r>
        <w:t>dy</w:t>
      </w:r>
      <w:proofErr w:type="spellEnd"/>
      <w:r>
        <w:t xml:space="preserve"> = 0.50 m</w:t>
      </w:r>
    </w:p>
    <w:p w:rsidR="00F63442" w:rsidRDefault="00F63442" w:rsidP="00F63442">
      <w:r>
        <w:t>La fondation étant symétrique, nous avons les mêmes valeurs pour l’ensemble des données.</w:t>
      </w:r>
    </w:p>
    <w:p w:rsidR="00F63442" w:rsidRDefault="00F63442" w:rsidP="00F63442">
      <w:r>
        <w:t xml:space="preserve">Voir </w:t>
      </w:r>
      <w:r w:rsidRPr="00D924ED">
        <w:rPr>
          <w:color w:val="0000FF"/>
        </w:rPr>
        <w:t>§</w:t>
      </w:r>
      <w:r w:rsidRPr="00D924ED">
        <w:rPr>
          <w:color w:val="0000FF"/>
        </w:rPr>
        <w:fldChar w:fldCharType="begin"/>
      </w:r>
      <w:r w:rsidRPr="00D924ED">
        <w:rPr>
          <w:color w:val="0000FF"/>
        </w:rPr>
        <w:instrText xml:space="preserve"> REF _Ref206234369 \r \h </w:instrText>
      </w:r>
      <w:r w:rsidRPr="00D924ED">
        <w:rPr>
          <w:color w:val="0000FF"/>
        </w:rPr>
      </w:r>
      <w:r w:rsidRPr="00D924ED">
        <w:rPr>
          <w:color w:val="0000FF"/>
        </w:rPr>
        <w:fldChar w:fldCharType="separate"/>
      </w:r>
      <w:r w:rsidRPr="00D924ED">
        <w:rPr>
          <w:color w:val="0000FF"/>
        </w:rPr>
        <w:t>5.13.3</w:t>
      </w:r>
      <w:r w:rsidRPr="00D924ED">
        <w:rPr>
          <w:color w:val="0000FF"/>
        </w:rPr>
        <w:fldChar w:fldCharType="end"/>
      </w:r>
      <w:r w:rsidRPr="00D924ED">
        <w:rPr>
          <w:color w:val="0000FF"/>
        </w:rPr>
        <w:t xml:space="preserve"> - </w:t>
      </w:r>
      <w:r w:rsidRPr="00D924ED">
        <w:rPr>
          <w:color w:val="0000FF"/>
        </w:rPr>
        <w:fldChar w:fldCharType="begin"/>
      </w:r>
      <w:r w:rsidRPr="00D924ED">
        <w:rPr>
          <w:color w:val="0000FF"/>
        </w:rPr>
        <w:instrText xml:space="preserve"> REF _Ref206234369 \h </w:instrText>
      </w:r>
      <w:r w:rsidRPr="00D924ED">
        <w:rPr>
          <w:color w:val="0000FF"/>
        </w:rPr>
      </w:r>
      <w:r w:rsidRPr="00D924ED">
        <w:rPr>
          <w:color w:val="0000FF"/>
        </w:rPr>
        <w:fldChar w:fldCharType="separate"/>
      </w:r>
      <w:r w:rsidRPr="00D924ED">
        <w:rPr>
          <w:color w:val="0000FF"/>
        </w:rPr>
        <w:t>Calcul de l’effet de groupe</w:t>
      </w:r>
      <w:r w:rsidRPr="00D924ED">
        <w:rPr>
          <w:color w:val="0000FF"/>
        </w:rPr>
        <w:fldChar w:fldCharType="end"/>
      </w:r>
      <w:r w:rsidRPr="00D924ED">
        <w:rPr>
          <w:color w:val="0000FF"/>
        </w:rPr>
        <w:t xml:space="preserve"> page </w:t>
      </w:r>
      <w:r w:rsidRPr="00D924ED">
        <w:rPr>
          <w:color w:val="0000FF"/>
        </w:rPr>
        <w:fldChar w:fldCharType="begin"/>
      </w:r>
      <w:r w:rsidRPr="00D924ED">
        <w:rPr>
          <w:color w:val="0000FF"/>
        </w:rPr>
        <w:instrText xml:space="preserve"> PAGEREF _Ref206234369 \h </w:instrText>
      </w:r>
      <w:r w:rsidRPr="00D924ED">
        <w:rPr>
          <w:color w:val="0000FF"/>
        </w:rPr>
      </w:r>
      <w:r w:rsidRPr="00D924ED">
        <w:rPr>
          <w:color w:val="0000FF"/>
        </w:rPr>
        <w:fldChar w:fldCharType="separate"/>
      </w:r>
      <w:r w:rsidRPr="00D924ED">
        <w:rPr>
          <w:noProof/>
          <w:color w:val="0000FF"/>
        </w:rPr>
        <w:t>49</w:t>
      </w:r>
      <w:r w:rsidRPr="00D924ED">
        <w:rPr>
          <w:color w:val="0000FF"/>
        </w:rPr>
        <w:fldChar w:fldCharType="end"/>
      </w:r>
      <w:r>
        <w:t xml:space="preserve"> </w:t>
      </w:r>
      <w:r w:rsidRPr="00F63442">
        <w:t>de la notice d’</w:t>
      </w:r>
      <w:r>
        <w:t>utilisation pour plus de précisions sur le mode de calcul réalisé par le logiciel.</w:t>
      </w:r>
    </w:p>
    <w:p w:rsidR="00D7782D" w:rsidRDefault="00D7782D" w:rsidP="00E341E3">
      <w:pPr>
        <w:spacing w:line="240" w:lineRule="auto"/>
      </w:pPr>
      <w:r w:rsidRPr="00D7782D">
        <w:rPr>
          <w:u w:val="single"/>
        </w:rPr>
        <w:t>Dernière mise à jour :</w:t>
      </w:r>
      <w:r w:rsidR="00B14982">
        <w:t xml:space="preserve"> </w:t>
      </w:r>
      <w:r w:rsidR="00BA2BBB">
        <w:t xml:space="preserve"> </w:t>
      </w:r>
      <w:r w:rsidR="00AA0DED">
        <w:t xml:space="preserve"> </w:t>
      </w:r>
      <w:r w:rsidR="00FA423B">
        <w:t>15 aout</w:t>
      </w:r>
      <w:r w:rsidR="00C163E6">
        <w:t xml:space="preserve"> </w:t>
      </w:r>
      <w:r w:rsidR="00BD179B">
        <w:t>202</w:t>
      </w:r>
      <w:r w:rsidR="00C163E6">
        <w:t>5</w:t>
      </w:r>
    </w:p>
    <w:p w:rsidR="00D7782D" w:rsidRPr="00D7782D" w:rsidRDefault="00D7782D" w:rsidP="00E341E3">
      <w:pPr>
        <w:spacing w:line="240" w:lineRule="auto"/>
        <w:rPr>
          <w:u w:val="single"/>
        </w:rPr>
      </w:pPr>
      <w:r w:rsidRPr="00D7782D">
        <w:rPr>
          <w:u w:val="single"/>
        </w:rPr>
        <w:t>Bibliographie :</w:t>
      </w:r>
    </w:p>
    <w:p w:rsidR="00C163E6" w:rsidRDefault="00C163E6" w:rsidP="00C163E6">
      <w:pPr>
        <w:pStyle w:val="Paragraphedeliste"/>
        <w:numPr>
          <w:ilvl w:val="0"/>
          <w:numId w:val="1"/>
        </w:numPr>
        <w:spacing w:line="240" w:lineRule="auto"/>
      </w:pPr>
      <w:r>
        <w:t>NF EN 1997-1 juin 2005</w:t>
      </w:r>
      <w:r w:rsidRPr="00C163E6">
        <w:t xml:space="preserve"> et son Annexe Nationale Française de septembre 2006</w:t>
      </w:r>
    </w:p>
    <w:p w:rsidR="009B79DA" w:rsidRDefault="00C163E6" w:rsidP="00C163E6">
      <w:pPr>
        <w:pStyle w:val="Paragraphedeliste"/>
        <w:numPr>
          <w:ilvl w:val="0"/>
          <w:numId w:val="1"/>
        </w:numPr>
        <w:spacing w:line="240" w:lineRule="auto"/>
      </w:pPr>
      <w:r>
        <w:t>NF P94.262</w:t>
      </w:r>
      <w:r w:rsidRPr="00C163E6">
        <w:t xml:space="preserve"> juillet 2013 avec son amendement A1</w:t>
      </w:r>
    </w:p>
    <w:sectPr w:rsidR="009B79DA"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FE2182E"/>
    <w:lvl w:ilvl="0">
      <w:numFmt w:val="bullet"/>
      <w:lvlText w:val="*"/>
      <w:lvlJc w:val="left"/>
    </w:lvl>
  </w:abstractNum>
  <w:abstractNum w:abstractNumId="1" w15:restartNumberingAfterBreak="0">
    <w:nsid w:val="03755ADA"/>
    <w:multiLevelType w:val="hybridMultilevel"/>
    <w:tmpl w:val="5A8285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88426A"/>
    <w:multiLevelType w:val="hybridMultilevel"/>
    <w:tmpl w:val="2D6AA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F76FE7"/>
    <w:multiLevelType w:val="hybridMultilevel"/>
    <w:tmpl w:val="5E7290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553190"/>
    <w:multiLevelType w:val="hybridMultilevel"/>
    <w:tmpl w:val="3CC83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5463BF"/>
    <w:multiLevelType w:val="hybridMultilevel"/>
    <w:tmpl w:val="CC765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E70A1B"/>
    <w:multiLevelType w:val="hybridMultilevel"/>
    <w:tmpl w:val="A55678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4401CA"/>
    <w:multiLevelType w:val="hybridMultilevel"/>
    <w:tmpl w:val="836AE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E97EB1"/>
    <w:multiLevelType w:val="hybridMultilevel"/>
    <w:tmpl w:val="5EE4AE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2974F3"/>
    <w:multiLevelType w:val="hybridMultilevel"/>
    <w:tmpl w:val="DA602D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5B4A08"/>
    <w:multiLevelType w:val="hybridMultilevel"/>
    <w:tmpl w:val="26A4D4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AB4B10"/>
    <w:multiLevelType w:val="hybridMultilevel"/>
    <w:tmpl w:val="BB3EE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24825"/>
    <w:multiLevelType w:val="hybridMultilevel"/>
    <w:tmpl w:val="CA0A8D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5608CB"/>
    <w:multiLevelType w:val="hybridMultilevel"/>
    <w:tmpl w:val="E98055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3A4AFC"/>
    <w:multiLevelType w:val="hybridMultilevel"/>
    <w:tmpl w:val="D146F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D3C4492"/>
    <w:multiLevelType w:val="hybridMultilevel"/>
    <w:tmpl w:val="97C83A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0"/>
    <w:lvlOverride w:ilvl="0">
      <w:lvl w:ilvl="0">
        <w:numFmt w:val="bullet"/>
        <w:lvlText w:val=""/>
        <w:legacy w:legacy="1" w:legacySpace="50" w:legacyIndent="0"/>
        <w:lvlJc w:val="left"/>
        <w:pPr>
          <w:ind w:left="300" w:firstLine="0"/>
        </w:pPr>
        <w:rPr>
          <w:rFonts w:ascii="Symbol" w:hAnsi="Symbol" w:hint="default"/>
        </w:rPr>
      </w:lvl>
    </w:lvlOverride>
  </w:num>
  <w:num w:numId="4">
    <w:abstractNumId w:val="7"/>
  </w:num>
  <w:num w:numId="5">
    <w:abstractNumId w:val="2"/>
  </w:num>
  <w:num w:numId="6">
    <w:abstractNumId w:val="5"/>
  </w:num>
  <w:num w:numId="7">
    <w:abstractNumId w:val="12"/>
  </w:num>
  <w:num w:numId="8">
    <w:abstractNumId w:val="15"/>
  </w:num>
  <w:num w:numId="9">
    <w:abstractNumId w:val="4"/>
  </w:num>
  <w:num w:numId="10">
    <w:abstractNumId w:val="10"/>
  </w:num>
  <w:num w:numId="11">
    <w:abstractNumId w:val="11"/>
  </w:num>
  <w:num w:numId="12">
    <w:abstractNumId w:val="3"/>
  </w:num>
  <w:num w:numId="13">
    <w:abstractNumId w:val="1"/>
  </w:num>
  <w:num w:numId="14">
    <w:abstractNumId w:val="6"/>
  </w:num>
  <w:num w:numId="15">
    <w:abstractNumId w:val="13"/>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E3"/>
    <w:rsid w:val="00025571"/>
    <w:rsid w:val="00092135"/>
    <w:rsid w:val="00093CF0"/>
    <w:rsid w:val="000F205A"/>
    <w:rsid w:val="00113421"/>
    <w:rsid w:val="0016643A"/>
    <w:rsid w:val="0020662B"/>
    <w:rsid w:val="00285019"/>
    <w:rsid w:val="00296481"/>
    <w:rsid w:val="002A3FC4"/>
    <w:rsid w:val="002F0BE2"/>
    <w:rsid w:val="004F259F"/>
    <w:rsid w:val="005019B6"/>
    <w:rsid w:val="00514F5E"/>
    <w:rsid w:val="005621A4"/>
    <w:rsid w:val="005A4BAF"/>
    <w:rsid w:val="00606B1F"/>
    <w:rsid w:val="0062461C"/>
    <w:rsid w:val="00684433"/>
    <w:rsid w:val="006E2FC9"/>
    <w:rsid w:val="0070207B"/>
    <w:rsid w:val="00723814"/>
    <w:rsid w:val="00740B0C"/>
    <w:rsid w:val="00773FFF"/>
    <w:rsid w:val="00780844"/>
    <w:rsid w:val="007E4335"/>
    <w:rsid w:val="008E3454"/>
    <w:rsid w:val="008F6CB7"/>
    <w:rsid w:val="00902D2C"/>
    <w:rsid w:val="009306D1"/>
    <w:rsid w:val="00946577"/>
    <w:rsid w:val="0096305B"/>
    <w:rsid w:val="009B79DA"/>
    <w:rsid w:val="00AA0DED"/>
    <w:rsid w:val="00AC4C8B"/>
    <w:rsid w:val="00B14982"/>
    <w:rsid w:val="00BA2BBB"/>
    <w:rsid w:val="00BB2E99"/>
    <w:rsid w:val="00BD179B"/>
    <w:rsid w:val="00BE392A"/>
    <w:rsid w:val="00C007D4"/>
    <w:rsid w:val="00C163E6"/>
    <w:rsid w:val="00C91564"/>
    <w:rsid w:val="00CB2066"/>
    <w:rsid w:val="00CF7A2F"/>
    <w:rsid w:val="00D447BA"/>
    <w:rsid w:val="00D7782D"/>
    <w:rsid w:val="00D8287A"/>
    <w:rsid w:val="00E32643"/>
    <w:rsid w:val="00E341E3"/>
    <w:rsid w:val="00E6104E"/>
    <w:rsid w:val="00E90F9F"/>
    <w:rsid w:val="00ED1818"/>
    <w:rsid w:val="00EE2A24"/>
    <w:rsid w:val="00EF1D5B"/>
    <w:rsid w:val="00F63442"/>
    <w:rsid w:val="00FA423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EEAF9"/>
  <w15:docId w15:val="{5A9ED1EB-C8A6-41D4-97E4-7B8CBE6A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paragraph" w:styleId="Lgende">
    <w:name w:val="caption"/>
    <w:basedOn w:val="Normal"/>
    <w:next w:val="Normal"/>
    <w:uiPriority w:val="35"/>
    <w:unhideWhenUsed/>
    <w:qFormat/>
    <w:rsid w:val="00780844"/>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344</Words>
  <Characters>1894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p_dejean@orange.fr</cp:lastModifiedBy>
  <cp:revision>17</cp:revision>
  <dcterms:created xsi:type="dcterms:W3CDTF">2020-01-02T08:36:00Z</dcterms:created>
  <dcterms:modified xsi:type="dcterms:W3CDTF">2025-08-21T10:48:00Z</dcterms:modified>
</cp:coreProperties>
</file>