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433" w:rsidRPr="00CF7A2F" w:rsidRDefault="00A8169A" w:rsidP="00BA2BBB">
      <w:pPr>
        <w:autoSpaceDE w:val="0"/>
        <w:autoSpaceDN w:val="0"/>
        <w:adjustRightInd w:val="0"/>
        <w:spacing w:line="240" w:lineRule="auto"/>
        <w:jc w:val="center"/>
        <w:rPr>
          <w:b/>
          <w:sz w:val="52"/>
          <w:szCs w:val="52"/>
          <w:u w:val="single"/>
          <w:vertAlign w:val="subscript"/>
        </w:rPr>
      </w:pPr>
      <w:r>
        <w:rPr>
          <w:b/>
          <w:sz w:val="52"/>
          <w:szCs w:val="52"/>
          <w:u w:val="single"/>
          <w:vertAlign w:val="subscript"/>
        </w:rPr>
        <w:t>Vitesse l</w:t>
      </w:r>
      <w:r w:rsidR="007124DE">
        <w:rPr>
          <w:b/>
          <w:sz w:val="52"/>
          <w:szCs w:val="52"/>
          <w:u w:val="single"/>
          <w:vertAlign w:val="subscript"/>
        </w:rPr>
        <w:t>imite pour un tronçon se situant sur une partie collective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 w:rsidR="0089756C">
        <w:t xml:space="preserve">    Calculette plomberie</w:t>
      </w:r>
      <w:r w:rsidR="00BA2BBB">
        <w:t xml:space="preserve">  version  1</w:t>
      </w:r>
      <w:r>
        <w:t>.0</w:t>
      </w:r>
    </w:p>
    <w:p w:rsid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B2331F" w:rsidRPr="00B2331F" w:rsidRDefault="00B2331F" w:rsidP="00E341E3">
      <w:pPr>
        <w:spacing w:line="240" w:lineRule="auto"/>
        <w:rPr>
          <w:b/>
          <w:sz w:val="28"/>
          <w:szCs w:val="28"/>
        </w:rPr>
      </w:pPr>
      <w:r w:rsidRPr="00B2331F">
        <w:rPr>
          <w:b/>
          <w:sz w:val="28"/>
          <w:szCs w:val="28"/>
        </w:rPr>
        <w:t>Quelques définitions :</w:t>
      </w:r>
    </w:p>
    <w:p w:rsidR="007124DE" w:rsidRPr="007124DE" w:rsidRDefault="007124DE" w:rsidP="007124DE">
      <w:pPr>
        <w:spacing w:line="240" w:lineRule="auto"/>
        <w:ind w:left="708"/>
        <w:rPr>
          <w:i/>
        </w:rPr>
      </w:pPr>
      <w:r w:rsidRPr="007124DE">
        <w:rPr>
          <w:i/>
        </w:rPr>
        <w:t>Partie Collective :</w:t>
      </w:r>
    </w:p>
    <w:p w:rsidR="007124DE" w:rsidRDefault="007124DE" w:rsidP="00E341E3">
      <w:pPr>
        <w:spacing w:line="240" w:lineRule="auto"/>
      </w:pPr>
      <w:r>
        <w:t>Il s’agit d’une partie de tuyauterie non spécifiquement rattachée à une unité particulière.</w:t>
      </w:r>
    </w:p>
    <w:p w:rsidR="007124DE" w:rsidRDefault="007124DE" w:rsidP="00E341E3">
      <w:pPr>
        <w:spacing w:line="240" w:lineRule="auto"/>
      </w:pPr>
      <w:r>
        <w:t>Exemples :</w:t>
      </w:r>
    </w:p>
    <w:p w:rsidR="007124DE" w:rsidRDefault="007124DE" w:rsidP="007124DE">
      <w:pPr>
        <w:pStyle w:val="Paragraphedeliste"/>
        <w:numPr>
          <w:ilvl w:val="0"/>
          <w:numId w:val="3"/>
        </w:numPr>
        <w:spacing w:line="240" w:lineRule="auto"/>
      </w:pPr>
      <w:r>
        <w:t>Colonne montante d’un immeuble d’habitation ou de bureau. Même si la colonne montante à son extrémité n’alimente qu’un seul appartement, si elle se trouve dans la partie collective (gaine technique dans la cage d’escalier), elle sera alors calculée comme installation collective.</w:t>
      </w:r>
    </w:p>
    <w:p w:rsidR="007124DE" w:rsidRDefault="007124DE" w:rsidP="007124DE">
      <w:pPr>
        <w:pStyle w:val="Paragraphedeliste"/>
        <w:numPr>
          <w:ilvl w:val="0"/>
          <w:numId w:val="3"/>
        </w:numPr>
        <w:spacing w:line="240" w:lineRule="auto"/>
      </w:pPr>
      <w:r>
        <w:t>Colonne montante alimentant 2 chambres d’hôpital</w:t>
      </w:r>
    </w:p>
    <w:p w:rsidR="007124DE" w:rsidRDefault="007124DE" w:rsidP="007124DE">
      <w:pPr>
        <w:pStyle w:val="Paragraphedeliste"/>
        <w:numPr>
          <w:ilvl w:val="0"/>
          <w:numId w:val="3"/>
        </w:numPr>
        <w:spacing w:line="240" w:lineRule="auto"/>
      </w:pPr>
      <w:r>
        <w:t>Antenne pouvant alimenter plusieurs chambres ou appartements</w:t>
      </w:r>
    </w:p>
    <w:p w:rsidR="007124DE" w:rsidRDefault="007124DE" w:rsidP="007124DE">
      <w:pPr>
        <w:pStyle w:val="Paragraphedeliste"/>
        <w:numPr>
          <w:ilvl w:val="0"/>
          <w:numId w:val="3"/>
        </w:numPr>
        <w:spacing w:line="240" w:lineRule="auto"/>
      </w:pPr>
      <w:r>
        <w:t>Et bien sur tout le réseau de distribution</w:t>
      </w:r>
    </w:p>
    <w:p w:rsidR="007124DE" w:rsidRDefault="007124DE" w:rsidP="007124DE">
      <w:pPr>
        <w:pStyle w:val="Paragraphedeliste"/>
        <w:spacing w:line="240" w:lineRule="auto"/>
      </w:pPr>
    </w:p>
    <w:p w:rsidR="007124DE" w:rsidRPr="007124DE" w:rsidRDefault="007124DE" w:rsidP="007124DE">
      <w:pPr>
        <w:pStyle w:val="Paragraphedeliste"/>
        <w:spacing w:line="240" w:lineRule="auto"/>
        <w:rPr>
          <w:i/>
        </w:rPr>
      </w:pPr>
      <w:r w:rsidRPr="007124DE">
        <w:rPr>
          <w:i/>
        </w:rPr>
        <w:t>Partie individuelle :</w:t>
      </w:r>
    </w:p>
    <w:p w:rsidR="007124DE" w:rsidRDefault="007124DE" w:rsidP="007124DE">
      <w:pPr>
        <w:spacing w:line="240" w:lineRule="auto"/>
      </w:pPr>
      <w:r>
        <w:t>Il s’agit de l’installation interne à un appartement, à une chambre, à un local.</w:t>
      </w:r>
    </w:p>
    <w:p w:rsidR="00985CB6" w:rsidRPr="003A6076" w:rsidRDefault="00985CB6" w:rsidP="007124DE">
      <w:pPr>
        <w:spacing w:line="240" w:lineRule="auto"/>
        <w:rPr>
          <w:i/>
        </w:rPr>
      </w:pPr>
      <w:r>
        <w:tab/>
      </w:r>
      <w:r w:rsidRPr="003A6076">
        <w:rPr>
          <w:i/>
        </w:rPr>
        <w:t>Colonne montante :</w:t>
      </w:r>
    </w:p>
    <w:p w:rsidR="00985CB6" w:rsidRDefault="00985CB6" w:rsidP="007124DE">
      <w:pPr>
        <w:spacing w:line="240" w:lineRule="auto"/>
      </w:pPr>
      <w:r>
        <w:t>Réseau de distribution colle</w:t>
      </w:r>
      <w:r w:rsidR="003A6076">
        <w:t xml:space="preserve">ctif </w:t>
      </w:r>
      <w:r w:rsidR="003A6076" w:rsidRPr="003A6076">
        <w:rPr>
          <w:b/>
          <w:u w:val="single"/>
        </w:rPr>
        <w:t>vertical</w:t>
      </w:r>
      <w:r w:rsidR="003A6076">
        <w:t xml:space="preserve"> </w:t>
      </w:r>
      <w:r w:rsidR="003A6076">
        <w:rPr>
          <w:rStyle w:val="tgc"/>
        </w:rPr>
        <w:t>destiné</w:t>
      </w:r>
      <w:r w:rsidR="003A6076">
        <w:rPr>
          <w:rStyle w:val="tgc"/>
        </w:rPr>
        <w:t xml:space="preserve"> aux branchements individuels</w:t>
      </w:r>
      <w:r w:rsidR="003A6076">
        <w:rPr>
          <w:rStyle w:val="tgc"/>
        </w:rPr>
        <w:t>.</w:t>
      </w:r>
    </w:p>
    <w:p w:rsidR="003A6076" w:rsidRPr="003A6076" w:rsidRDefault="003A6076" w:rsidP="003A6076">
      <w:pPr>
        <w:spacing w:line="240" w:lineRule="auto"/>
        <w:ind w:firstLine="708"/>
        <w:rPr>
          <w:i/>
        </w:rPr>
      </w:pPr>
      <w:r w:rsidRPr="003A6076">
        <w:rPr>
          <w:i/>
        </w:rPr>
        <w:t>Antenne</w:t>
      </w:r>
      <w:r w:rsidRPr="003A6076">
        <w:rPr>
          <w:i/>
        </w:rPr>
        <w:t> :</w:t>
      </w:r>
    </w:p>
    <w:p w:rsidR="003A6076" w:rsidRDefault="003A6076" w:rsidP="003A6076">
      <w:pPr>
        <w:spacing w:line="240" w:lineRule="auto"/>
      </w:pPr>
      <w:r>
        <w:t>Partie terminale d’un r</w:t>
      </w:r>
      <w:r>
        <w:t xml:space="preserve">éseau de distribution collectif </w:t>
      </w:r>
      <w:r>
        <w:rPr>
          <w:b/>
          <w:u w:val="single"/>
        </w:rPr>
        <w:t>Horizont</w:t>
      </w:r>
      <w:r w:rsidRPr="003A6076">
        <w:rPr>
          <w:b/>
          <w:u w:val="single"/>
        </w:rPr>
        <w:t>al</w:t>
      </w:r>
      <w:r>
        <w:t xml:space="preserve"> </w:t>
      </w:r>
      <w:r>
        <w:rPr>
          <w:rStyle w:val="tgc"/>
        </w:rPr>
        <w:t>destiné aux branchements individuels.</w:t>
      </w:r>
    </w:p>
    <w:p w:rsidR="00B2331F" w:rsidRPr="00B2331F" w:rsidRDefault="00B2331F" w:rsidP="007124DE">
      <w:pPr>
        <w:spacing w:line="240" w:lineRule="auto"/>
        <w:rPr>
          <w:b/>
          <w:sz w:val="28"/>
          <w:szCs w:val="28"/>
        </w:rPr>
      </w:pPr>
      <w:r w:rsidRPr="00B2331F">
        <w:rPr>
          <w:b/>
          <w:sz w:val="28"/>
          <w:szCs w:val="28"/>
        </w:rPr>
        <w:t>Recommandations</w:t>
      </w:r>
      <w:r>
        <w:rPr>
          <w:b/>
          <w:sz w:val="28"/>
          <w:szCs w:val="28"/>
        </w:rPr>
        <w:t> :</w:t>
      </w:r>
    </w:p>
    <w:p w:rsidR="00B2331F" w:rsidRDefault="00B2331F" w:rsidP="007124DE">
      <w:pPr>
        <w:spacing w:line="240" w:lineRule="auto"/>
      </w:pPr>
      <w:bookmarkStart w:id="0" w:name="_GoBack"/>
      <w:r>
        <w:t>La vitesse limite indiquée ici concerne uniquement les tuyauteries se trouvant dans la partie collective.</w:t>
      </w:r>
      <w:r w:rsidR="007F02C1">
        <w:t xml:space="preserve"> Ces limitations figuraient sous forme de commentaires dans le DTU de 1988.</w:t>
      </w:r>
    </w:p>
    <w:p w:rsidR="007124DE" w:rsidRDefault="007F02C1" w:rsidP="007124DE">
      <w:pPr>
        <w:spacing w:line="240" w:lineRule="auto"/>
      </w:pPr>
      <w:r>
        <w:t>La vitesse d’alimentation en eau doit être inférieure ou égale à</w:t>
      </w:r>
      <w:r w:rsidR="007124DE">
        <w:t>:</w:t>
      </w:r>
    </w:p>
    <w:p w:rsidR="007124DE" w:rsidRDefault="00B2331F" w:rsidP="00B2331F">
      <w:pPr>
        <w:pStyle w:val="Paragraphedeliste"/>
        <w:numPr>
          <w:ilvl w:val="0"/>
          <w:numId w:val="4"/>
        </w:numPr>
        <w:spacing w:line="240" w:lineRule="auto"/>
      </w:pPr>
      <w:r>
        <w:t>2 m/s pour les tuyauteries se trouvant en sous-sol ou vide sanitaire (DTU 1988</w:t>
      </w:r>
      <w:r w:rsidR="007F02C1">
        <w:t xml:space="preserve"> et 2013</w:t>
      </w:r>
      <w:r>
        <w:t>) et complété par le DTU 2013,</w:t>
      </w:r>
      <w:r w:rsidR="007F02C1">
        <w:t xml:space="preserve"> les locaux techniques et </w:t>
      </w:r>
      <w:r>
        <w:t xml:space="preserve"> les branchements d’étage et appareils pour un débit supérieur à 0,5L/s</w:t>
      </w:r>
    </w:p>
    <w:p w:rsidR="00B2331F" w:rsidRDefault="00B2331F" w:rsidP="00B2331F">
      <w:pPr>
        <w:pStyle w:val="Paragraphedeliste"/>
        <w:numPr>
          <w:ilvl w:val="0"/>
          <w:numId w:val="4"/>
        </w:numPr>
        <w:spacing w:line="240" w:lineRule="auto"/>
      </w:pPr>
      <w:r>
        <w:t>1,5 m/s pour les colonnes montantes</w:t>
      </w:r>
      <w:r w:rsidR="007F02C1">
        <w:t xml:space="preserve"> (idem DTU 1988 et 2013)</w:t>
      </w:r>
    </w:p>
    <w:p w:rsidR="007F02C1" w:rsidRDefault="007F02C1" w:rsidP="007F02C1">
      <w:pPr>
        <w:spacing w:line="240" w:lineRule="auto"/>
      </w:pPr>
      <w:r>
        <w:t>Le logiciel ne connaissant pas l’usage des locaux desservis, il laisse libre choix de la vitesse.</w:t>
      </w:r>
    </w:p>
    <w:p w:rsidR="007F02C1" w:rsidRPr="007124DE" w:rsidRDefault="007F02C1" w:rsidP="007F02C1">
      <w:pPr>
        <w:spacing w:line="240" w:lineRule="auto"/>
      </w:pPr>
      <w:r>
        <w:t>Le choix « Pas de limite de vitesse imposé » n’est accessible que pour un diamètre de canalisation imposé.</w:t>
      </w:r>
    </w:p>
    <w:bookmarkEnd w:id="0"/>
    <w:p w:rsidR="00D7782D" w:rsidRDefault="00D7782D" w:rsidP="00E341E3">
      <w:pPr>
        <w:spacing w:line="240" w:lineRule="auto"/>
      </w:pPr>
      <w:r w:rsidRPr="00D7782D">
        <w:rPr>
          <w:u w:val="single"/>
        </w:rPr>
        <w:lastRenderedPageBreak/>
        <w:t>Dernière mise à jour </w:t>
      </w:r>
      <w:proofErr w:type="gramStart"/>
      <w:r w:rsidRPr="00D7782D">
        <w:rPr>
          <w:u w:val="single"/>
        </w:rPr>
        <w:t>:</w:t>
      </w:r>
      <w:r w:rsidR="00B14982">
        <w:t xml:space="preserve"> </w:t>
      </w:r>
      <w:r w:rsidR="00BA2BBB">
        <w:t xml:space="preserve"> </w:t>
      </w:r>
      <w:r w:rsidR="007F02C1">
        <w:t>2</w:t>
      </w:r>
      <w:proofErr w:type="gramEnd"/>
      <w:r w:rsidR="007F02C1">
        <w:t xml:space="preserve"> juin 2018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Bibliographie :</w:t>
      </w:r>
    </w:p>
    <w:p w:rsidR="0064609F" w:rsidRDefault="00A8169A" w:rsidP="00D7782D">
      <w:pPr>
        <w:pStyle w:val="Paragraphedeliste"/>
        <w:numPr>
          <w:ilvl w:val="0"/>
          <w:numId w:val="1"/>
        </w:numPr>
        <w:spacing w:line="240" w:lineRule="auto"/>
      </w:pPr>
      <w:r>
        <w:t>DTU 60.11 – Octobre 1988</w:t>
      </w:r>
    </w:p>
    <w:sectPr w:rsidR="0064609F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229CB"/>
    <w:multiLevelType w:val="hybridMultilevel"/>
    <w:tmpl w:val="F11697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2C3572"/>
    <w:multiLevelType w:val="hybridMultilevel"/>
    <w:tmpl w:val="2B468680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77EA2F40"/>
    <w:multiLevelType w:val="hybridMultilevel"/>
    <w:tmpl w:val="DDF218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341E3"/>
    <w:rsid w:val="00093CF0"/>
    <w:rsid w:val="0020662B"/>
    <w:rsid w:val="00256748"/>
    <w:rsid w:val="002A1773"/>
    <w:rsid w:val="002A3FC4"/>
    <w:rsid w:val="002F0BE2"/>
    <w:rsid w:val="003A6076"/>
    <w:rsid w:val="00400B5D"/>
    <w:rsid w:val="004454E1"/>
    <w:rsid w:val="00523390"/>
    <w:rsid w:val="005621A4"/>
    <w:rsid w:val="005A4BAF"/>
    <w:rsid w:val="00606B1F"/>
    <w:rsid w:val="0064609F"/>
    <w:rsid w:val="00684433"/>
    <w:rsid w:val="006E76E2"/>
    <w:rsid w:val="0070207B"/>
    <w:rsid w:val="007124DE"/>
    <w:rsid w:val="00723814"/>
    <w:rsid w:val="00740B0C"/>
    <w:rsid w:val="007979FA"/>
    <w:rsid w:val="007C5B65"/>
    <w:rsid w:val="007F02C1"/>
    <w:rsid w:val="008679B0"/>
    <w:rsid w:val="00895201"/>
    <w:rsid w:val="0089756C"/>
    <w:rsid w:val="00902D2C"/>
    <w:rsid w:val="009306D1"/>
    <w:rsid w:val="00946577"/>
    <w:rsid w:val="00985CB6"/>
    <w:rsid w:val="00A8169A"/>
    <w:rsid w:val="00B14982"/>
    <w:rsid w:val="00B2331F"/>
    <w:rsid w:val="00BA2BBB"/>
    <w:rsid w:val="00BB2E99"/>
    <w:rsid w:val="00BE392A"/>
    <w:rsid w:val="00C86A6D"/>
    <w:rsid w:val="00CF7A2F"/>
    <w:rsid w:val="00D447BA"/>
    <w:rsid w:val="00D7782D"/>
    <w:rsid w:val="00D8287A"/>
    <w:rsid w:val="00E104CD"/>
    <w:rsid w:val="00E32643"/>
    <w:rsid w:val="00E341E3"/>
    <w:rsid w:val="00E90F9F"/>
    <w:rsid w:val="00FD6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B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14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498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975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gc">
    <w:name w:val="_tgc"/>
    <w:basedOn w:val="Policepardfaut"/>
    <w:rsid w:val="003A60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286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fux</dc:creator>
  <cp:lastModifiedBy>fux</cp:lastModifiedBy>
  <cp:revision>7</cp:revision>
  <dcterms:created xsi:type="dcterms:W3CDTF">2014-02-16T10:02:00Z</dcterms:created>
  <dcterms:modified xsi:type="dcterms:W3CDTF">2018-01-13T16:26:00Z</dcterms:modified>
</cp:coreProperties>
</file>