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D7782D" w:rsidRDefault="00C33A13" w:rsidP="00D7782D">
      <w:pPr>
        <w:spacing w:line="240" w:lineRule="auto"/>
        <w:jc w:val="center"/>
        <w:rPr>
          <w:b/>
          <w:sz w:val="32"/>
          <w:szCs w:val="32"/>
          <w:u w:val="single"/>
        </w:rPr>
      </w:pPr>
      <w:r>
        <w:rPr>
          <w:b/>
          <w:sz w:val="32"/>
          <w:szCs w:val="32"/>
          <w:u w:val="single"/>
        </w:rPr>
        <w:t>Diamètre intérieur imposé</w:t>
      </w:r>
    </w:p>
    <w:p w:rsidR="00D7782D" w:rsidRDefault="00D7782D" w:rsidP="00E341E3">
      <w:pPr>
        <w:spacing w:line="240" w:lineRule="auto"/>
      </w:pPr>
      <w:r w:rsidRPr="00D7782D">
        <w:rPr>
          <w:u w:val="single"/>
        </w:rPr>
        <w:t>Version logicielle :</w:t>
      </w:r>
      <w:r w:rsidR="00940C4A">
        <w:t xml:space="preserve">    Calculette</w:t>
      </w:r>
      <w:r>
        <w:t xml:space="preserve"> </w:t>
      </w:r>
      <w:r w:rsidR="00940C4A">
        <w:t xml:space="preserve">Plomberie version  </w:t>
      </w:r>
      <w:r w:rsidR="00C33A13">
        <w:t>3</w:t>
      </w:r>
      <w:r>
        <w:t>.0</w:t>
      </w:r>
    </w:p>
    <w:p w:rsidR="00D7782D" w:rsidRPr="00D7782D" w:rsidRDefault="00D7782D" w:rsidP="00E341E3">
      <w:pPr>
        <w:spacing w:line="240" w:lineRule="auto"/>
        <w:rPr>
          <w:u w:val="single"/>
        </w:rPr>
      </w:pPr>
      <w:r w:rsidRPr="00D7782D">
        <w:rPr>
          <w:u w:val="single"/>
        </w:rPr>
        <w:t>Commentaire :</w:t>
      </w:r>
    </w:p>
    <w:p w:rsidR="00C33A13" w:rsidRPr="00C33A13" w:rsidRDefault="00C33A13" w:rsidP="00C33A13">
      <w:pPr>
        <w:spacing w:line="240" w:lineRule="auto"/>
      </w:pPr>
      <w:r>
        <w:t>Cette option</w:t>
      </w:r>
      <w:r w:rsidRPr="00C33A13">
        <w:t xml:space="preserve"> permet :</w:t>
      </w:r>
    </w:p>
    <w:p w:rsidR="00C33A13" w:rsidRPr="00C33A13" w:rsidRDefault="00C33A13" w:rsidP="00C33A13">
      <w:pPr>
        <w:numPr>
          <w:ilvl w:val="0"/>
          <w:numId w:val="2"/>
        </w:numPr>
        <w:spacing w:line="240" w:lineRule="auto"/>
      </w:pPr>
      <w:r w:rsidRPr="00C33A13">
        <w:t>Soit de faire un calcul de vérification d’un réseau existant en imposant le diamètre des canalisations en dehors donc de toute détermination de diamètre à partir du débit.</w:t>
      </w:r>
    </w:p>
    <w:p w:rsidR="00C33A13" w:rsidRPr="00C33A13" w:rsidRDefault="00C33A13" w:rsidP="00C33A13">
      <w:pPr>
        <w:numPr>
          <w:ilvl w:val="0"/>
          <w:numId w:val="2"/>
        </w:numPr>
        <w:spacing w:line="240" w:lineRule="auto"/>
      </w:pPr>
      <w:r w:rsidRPr="00C33A13">
        <w:t>Soit de faire un calcul de vérification en imposant un diamètre. Cela peut être le cas pour un réseau dont la perte de charge est trop importante et pour lequel on augmente les diamètres afin de diminuer la perte de charge linéique.</w:t>
      </w:r>
    </w:p>
    <w:p w:rsidR="00C33A13" w:rsidRPr="00C33A13" w:rsidRDefault="00C33A13" w:rsidP="00C33A13">
      <w:pPr>
        <w:spacing w:line="240" w:lineRule="auto"/>
      </w:pPr>
      <w:r w:rsidRPr="00C33A13">
        <w:t xml:space="preserve">Il suffit donc de cocher </w:t>
      </w:r>
      <w:r w:rsidRPr="00C33A13">
        <w:drawing>
          <wp:inline distT="0" distB="0" distL="0" distR="0" wp14:anchorId="47FE4BE2" wp14:editId="01B20A80">
            <wp:extent cx="1038095" cy="152381"/>
            <wp:effectExtent l="0" t="0" r="0" b="635"/>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5-08_075025.png"/>
                    <pic:cNvPicPr/>
                  </pic:nvPicPr>
                  <pic:blipFill>
                    <a:blip r:embed="rId6">
                      <a:extLst>
                        <a:ext uri="{28A0092B-C50C-407E-A947-70E740481C1C}">
                          <a14:useLocalDpi xmlns:a14="http://schemas.microsoft.com/office/drawing/2010/main" val="0"/>
                        </a:ext>
                      </a:extLst>
                    </a:blip>
                    <a:stretch>
                      <a:fillRect/>
                    </a:stretch>
                  </pic:blipFill>
                  <pic:spPr>
                    <a:xfrm>
                      <a:off x="0" y="0"/>
                      <a:ext cx="1038095" cy="152381"/>
                    </a:xfrm>
                    <a:prstGeom prst="rect">
                      <a:avLst/>
                    </a:prstGeom>
                  </pic:spPr>
                </pic:pic>
              </a:graphicData>
            </a:graphic>
          </wp:inline>
        </w:drawing>
      </w:r>
      <w:r w:rsidRPr="00C33A13">
        <w:t>pour accéder au menu déroulant ou se trouve proposer les différents diamètres possibles. Ces diamètres sont fonction de la matière qui a été renseigné juste au-dessus. Ainsi, si en matière, vous avez indiqué « tube en cuivre », vous ne verrez pas apparaitre dans la liste des diamètres, une dimension type 15/21 propre au tube en acier galvanisé.</w:t>
      </w:r>
    </w:p>
    <w:p w:rsidR="00D7782D" w:rsidRDefault="00D7782D" w:rsidP="00E341E3">
      <w:pPr>
        <w:spacing w:line="240" w:lineRule="auto"/>
      </w:pPr>
      <w:r w:rsidRPr="00D7782D">
        <w:rPr>
          <w:u w:val="single"/>
        </w:rPr>
        <w:t>Dernière mise à jour :</w:t>
      </w:r>
      <w:r w:rsidR="00C33A13">
        <w:t xml:space="preserve">  08/05/2014</w:t>
      </w:r>
      <w:bookmarkStart w:id="0" w:name="_GoBack"/>
      <w:bookmarkEnd w:id="0"/>
    </w:p>
    <w:p w:rsidR="00D7782D" w:rsidRPr="00D7782D" w:rsidRDefault="00D7782D" w:rsidP="00E341E3">
      <w:pPr>
        <w:spacing w:line="240" w:lineRule="auto"/>
        <w:rPr>
          <w:u w:val="single"/>
        </w:rPr>
      </w:pPr>
      <w:r w:rsidRPr="00D7782D">
        <w:rPr>
          <w:u w:val="single"/>
        </w:rPr>
        <w:t>Bibliographie :</w:t>
      </w:r>
    </w:p>
    <w:p w:rsidR="00940C4A" w:rsidRDefault="00940C4A" w:rsidP="00940C4A">
      <w:pPr>
        <w:pStyle w:val="Paragraphedeliste"/>
        <w:numPr>
          <w:ilvl w:val="0"/>
          <w:numId w:val="1"/>
        </w:numPr>
        <w:spacing w:line="240" w:lineRule="auto"/>
      </w:pPr>
      <w:r>
        <w:t>DTU 60.11 – Octobre 1988</w:t>
      </w:r>
    </w:p>
    <w:p w:rsidR="00D7782D" w:rsidRDefault="00D7782D" w:rsidP="00940C4A">
      <w:pPr>
        <w:pStyle w:val="Paragraphedeliste"/>
        <w:numPr>
          <w:ilvl w:val="0"/>
          <w:numId w:val="1"/>
        </w:numPr>
        <w:spacing w:line="240" w:lineRule="auto"/>
      </w:pPr>
    </w:p>
    <w:sectPr w:rsidR="00D7782D"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9CD74EE"/>
    <w:multiLevelType w:val="hybridMultilevel"/>
    <w:tmpl w:val="3B046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2A3FC4"/>
    <w:rsid w:val="005A4BAF"/>
    <w:rsid w:val="00606B1F"/>
    <w:rsid w:val="00684433"/>
    <w:rsid w:val="00740B0C"/>
    <w:rsid w:val="00902D2C"/>
    <w:rsid w:val="009306D1"/>
    <w:rsid w:val="00940C4A"/>
    <w:rsid w:val="00946577"/>
    <w:rsid w:val="00BB2E99"/>
    <w:rsid w:val="00BE392A"/>
    <w:rsid w:val="00C33A13"/>
    <w:rsid w:val="00D7782D"/>
    <w:rsid w:val="00D8287A"/>
    <w:rsid w:val="00E34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C33A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3A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150</Words>
  <Characters>825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fux</dc:creator>
  <cp:keywords/>
  <dc:description/>
  <cp:lastModifiedBy>fux</cp:lastModifiedBy>
  <cp:revision>7</cp:revision>
  <dcterms:created xsi:type="dcterms:W3CDTF">2009-12-27T15:14:00Z</dcterms:created>
  <dcterms:modified xsi:type="dcterms:W3CDTF">2018-05-08T06:06:00Z</dcterms:modified>
</cp:coreProperties>
</file>